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color w:val="000000" w:themeColor="text1"/>
          <w14:textFill>
            <w14:solidFill>
              <w14:schemeClr w14:val="tx1"/>
            </w14:solidFill>
          </w14:textFill>
        </w:rPr>
      </w:pPr>
    </w:p>
    <w:p>
      <w:pPr>
        <w:ind w:firstLine="0" w:firstLineChars="0"/>
        <w:rPr>
          <w:color w:val="000000" w:themeColor="text1"/>
          <w14:textFill>
            <w14:solidFill>
              <w14:schemeClr w14:val="tx1"/>
            </w14:solidFill>
          </w14:textFill>
        </w:rPr>
      </w:pPr>
    </w:p>
    <w:p>
      <w:pPr>
        <w:spacing w:line="240" w:lineRule="auto"/>
        <w:ind w:firstLine="1040"/>
        <w:jc w:val="center"/>
        <w:rPr>
          <w:rFonts w:ascii="方正小标宋简体" w:hAnsi="Times New Roman" w:eastAsia="方正小标宋简体"/>
          <w:bCs/>
          <w:color w:val="000000" w:themeColor="text1"/>
          <w:sz w:val="52"/>
          <w:szCs w:val="52"/>
          <w14:textFill>
            <w14:solidFill>
              <w14:schemeClr w14:val="tx1"/>
            </w14:solidFill>
          </w14:textFill>
        </w:rPr>
      </w:pPr>
    </w:p>
    <w:p>
      <w:pPr>
        <w:spacing w:line="240" w:lineRule="auto"/>
        <w:ind w:firstLine="0" w:firstLineChars="0"/>
        <w:jc w:val="center"/>
        <w:rPr>
          <w:rFonts w:ascii="方正小标宋_GBK" w:hAnsi="方正小标宋_GBK" w:eastAsia="方正小标宋_GBK" w:cs="方正小标宋_GBK"/>
          <w:bCs/>
          <w:color w:val="000000" w:themeColor="text1"/>
          <w:sz w:val="52"/>
          <w:szCs w:val="52"/>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14:textFill>
            <w14:solidFill>
              <w14:schemeClr w14:val="tx1"/>
            </w14:solidFill>
          </w14:textFill>
        </w:rPr>
        <w:t>郓城县国土空间总体规划</w:t>
      </w:r>
      <w:bookmarkStart w:id="0" w:name="_Toc41682313"/>
      <w:bookmarkStart w:id="1" w:name="_Toc41683074"/>
      <w:bookmarkStart w:id="2" w:name="_Toc498427575"/>
    </w:p>
    <w:p>
      <w:pPr>
        <w:spacing w:line="240" w:lineRule="auto"/>
        <w:ind w:firstLine="0" w:firstLineChars="0"/>
        <w:jc w:val="center"/>
        <w:rPr>
          <w:rFonts w:ascii="方正小标宋_GBK" w:hAnsi="方正小标宋_GBK" w:eastAsia="方正小标宋_GBK" w:cs="方正小标宋_GBK"/>
          <w:bCs/>
          <w:color w:val="000000" w:themeColor="text1"/>
          <w:sz w:val="52"/>
          <w:szCs w:val="52"/>
          <w14:textFill>
            <w14:solidFill>
              <w14:schemeClr w14:val="tx1"/>
            </w14:solidFill>
          </w14:textFill>
        </w:rPr>
      </w:pPr>
      <w:r>
        <w:rPr>
          <w:rFonts w:hint="eastAsia" w:ascii="方正小标宋_GBK" w:hAnsi="方正小标宋_GBK" w:eastAsia="方正小标宋_GBK" w:cs="方正小标宋_GBK"/>
          <w:bCs/>
          <w:color w:val="000000" w:themeColor="text1"/>
          <w:sz w:val="52"/>
          <w:szCs w:val="52"/>
          <w14:textFill>
            <w14:solidFill>
              <w14:schemeClr w14:val="tx1"/>
            </w14:solidFill>
          </w14:textFill>
        </w:rPr>
        <w:t>（2021-2035年）</w:t>
      </w:r>
      <w:bookmarkEnd w:id="0"/>
      <w:bookmarkEnd w:id="1"/>
      <w:bookmarkEnd w:id="2"/>
    </w:p>
    <w:p>
      <w:pPr>
        <w:spacing w:line="240" w:lineRule="auto"/>
        <w:ind w:firstLine="0" w:firstLineChars="0"/>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文本·图集</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288" w:lineRule="auto"/>
        <w:ind w:firstLine="880"/>
        <w:jc w:val="center"/>
        <w:rPr>
          <w:rFonts w:ascii="方正小标宋简体" w:hAnsi="Times New Roman" w:eastAsia="方正小标宋简体"/>
          <w:color w:val="000000" w:themeColor="text1"/>
          <w:sz w:val="44"/>
          <w:szCs w:val="44"/>
          <w14:textFill>
            <w14:solidFill>
              <w14:schemeClr w14:val="tx1"/>
            </w14:solidFill>
          </w14:textFill>
        </w:rPr>
      </w:pPr>
    </w:p>
    <w:p>
      <w:pPr>
        <w:snapToGrid w:val="0"/>
        <w:spacing w:line="288" w:lineRule="auto"/>
        <w:ind w:firstLine="880"/>
        <w:jc w:val="center"/>
        <w:rPr>
          <w:rFonts w:ascii="方正小标宋简体" w:hAnsi="Times New Roman" w:eastAsia="方正小标宋简体"/>
          <w:color w:val="000000" w:themeColor="text1"/>
          <w:sz w:val="44"/>
          <w:szCs w:val="44"/>
          <w14:textFill>
            <w14:solidFill>
              <w14:schemeClr w14:val="tx1"/>
            </w14:solidFill>
          </w14:textFill>
        </w:rPr>
      </w:pPr>
    </w:p>
    <w:p>
      <w:pPr>
        <w:snapToGrid w:val="0"/>
        <w:spacing w:line="288" w:lineRule="auto"/>
        <w:ind w:firstLine="880"/>
        <w:jc w:val="center"/>
        <w:rPr>
          <w:rFonts w:ascii="方正小标宋简体" w:hAnsi="Times New Roman" w:eastAsia="方正小标宋简体"/>
          <w:color w:val="000000" w:themeColor="text1"/>
          <w:sz w:val="44"/>
          <w:szCs w:val="44"/>
          <w14:textFill>
            <w14:solidFill>
              <w14:schemeClr w14:val="tx1"/>
            </w14:solidFill>
          </w14:textFill>
        </w:rPr>
      </w:pPr>
    </w:p>
    <w:p>
      <w:pPr>
        <w:snapToGrid w:val="0"/>
        <w:spacing w:line="288" w:lineRule="auto"/>
        <w:ind w:firstLine="880"/>
        <w:jc w:val="center"/>
        <w:rPr>
          <w:rFonts w:ascii="方正小标宋简体" w:hAnsi="Times New Roman" w:eastAsia="方正小标宋简体"/>
          <w:color w:val="000000" w:themeColor="text1"/>
          <w:sz w:val="44"/>
          <w:szCs w:val="44"/>
          <w14:textFill>
            <w14:solidFill>
              <w14:schemeClr w14:val="tx1"/>
            </w14:solidFill>
          </w14:textFill>
        </w:rPr>
      </w:pPr>
    </w:p>
    <w:p>
      <w:pPr>
        <w:spacing w:line="240" w:lineRule="auto"/>
        <w:ind w:firstLine="0" w:firstLineChars="0"/>
        <w:jc w:val="center"/>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郓城县人民政府</w:t>
      </w:r>
    </w:p>
    <w:p>
      <w:pPr>
        <w:spacing w:line="240" w:lineRule="auto"/>
        <w:ind w:firstLine="0" w:firstLineChars="0"/>
        <w:jc w:val="center"/>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2023年11月</w:t>
      </w:r>
    </w:p>
    <w:p>
      <w:pPr>
        <w:pStyle w:val="45"/>
        <w:tabs>
          <w:tab w:val="left" w:pos="1096"/>
          <w:tab w:val="center" w:pos="4153"/>
        </w:tabs>
        <w:spacing w:before="156" w:after="156"/>
        <w:jc w:val="center"/>
        <w:rPr>
          <w:rFonts w:ascii="方正小标宋简体" w:hAnsi="方正小标宋简体" w:eastAsia="方正小标宋简体"/>
          <w:color w:val="000000" w:themeColor="text1"/>
          <w:sz w:val="36"/>
          <w:szCs w:val="36"/>
          <w14:textFill>
            <w14:solidFill>
              <w14:schemeClr w14:val="tx1"/>
            </w14:solidFill>
          </w14:textFill>
        </w:rPr>
      </w:pPr>
      <w:r>
        <w:rPr>
          <w:rFonts w:ascii="方正小标宋简体" w:hAnsi="方正小标宋简体" w:eastAsia="方正小标宋简体"/>
          <w:b w:val="0"/>
          <w:bCs w:val="0"/>
          <w:color w:val="000000" w:themeColor="text1"/>
          <w:sz w:val="36"/>
          <w:szCs w:val="36"/>
          <w:lang w:val="zh-CN"/>
          <w14:textFill>
            <w14:solidFill>
              <w14:schemeClr w14:val="tx1"/>
            </w14:solidFill>
          </w14:textFill>
        </w:rPr>
        <w:t>目</w:t>
      </w:r>
      <w:r>
        <w:rPr>
          <w:rFonts w:hint="eastAsia" w:ascii="方正小标宋简体" w:hAnsi="方正小标宋简体" w:eastAsia="方正小标宋简体"/>
          <w:b w:val="0"/>
          <w:bCs w:val="0"/>
          <w:color w:val="000000" w:themeColor="text1"/>
          <w:sz w:val="36"/>
          <w:szCs w:val="36"/>
          <w14:textFill>
            <w14:solidFill>
              <w14:schemeClr w14:val="tx1"/>
            </w14:solidFill>
          </w14:textFill>
        </w:rPr>
        <w:t xml:space="preserve">  </w:t>
      </w:r>
      <w:r>
        <w:rPr>
          <w:rFonts w:ascii="方正小标宋简体" w:hAnsi="方正小标宋简体" w:eastAsia="方正小标宋简体"/>
          <w:b w:val="0"/>
          <w:bCs w:val="0"/>
          <w:color w:val="000000" w:themeColor="text1"/>
          <w:sz w:val="36"/>
          <w:szCs w:val="36"/>
          <w:lang w:val="zh-CN"/>
          <w14:textFill>
            <w14:solidFill>
              <w14:schemeClr w14:val="tx1"/>
            </w14:solidFill>
          </w14:textFill>
        </w:rPr>
        <w:t>录</w:t>
      </w:r>
    </w:p>
    <w:p>
      <w:pPr>
        <w:pStyle w:val="19"/>
        <w:tabs>
          <w:tab w:val="right" w:leader="dot" w:pos="8306"/>
          <w:tab w:val="clear" w:pos="8296"/>
        </w:tabs>
        <w:rPr>
          <w:rFonts w:ascii="仿宋_GB2312" w:hAnsi="仿宋_GB2312" w:eastAsia="黑体" w:cs="黑体"/>
          <w:caps w:val="0"/>
          <w:sz w:val="32"/>
        </w:rPr>
      </w:pPr>
      <w:r>
        <w:rPr>
          <w:rFonts w:ascii="仿宋_GB2312" w:hAnsi="仿宋_GB2312" w:eastAsia="仿宋_GB2312"/>
          <w:caps w:val="0"/>
          <w:color w:val="000000" w:themeColor="text1"/>
          <w:sz w:val="32"/>
          <w:szCs w:val="32"/>
          <w14:textFill>
            <w14:solidFill>
              <w14:schemeClr w14:val="tx1"/>
            </w14:solidFill>
          </w14:textFill>
        </w:rPr>
        <w:fldChar w:fldCharType="begin"/>
      </w:r>
      <w:r>
        <w:rPr>
          <w:rFonts w:ascii="仿宋_GB2312" w:hAnsi="仿宋_GB2312" w:eastAsia="仿宋_GB2312"/>
          <w:caps w:val="0"/>
          <w:color w:val="000000" w:themeColor="text1"/>
          <w:sz w:val="32"/>
          <w:szCs w:val="32"/>
          <w14:textFill>
            <w14:solidFill>
              <w14:schemeClr w14:val="tx1"/>
            </w14:solidFill>
          </w14:textFill>
        </w:rPr>
        <w:instrText xml:space="preserve"> TOC \o "1-2" \h \z \u </w:instrText>
      </w:r>
      <w:r>
        <w:rPr>
          <w:rFonts w:ascii="仿宋_GB2312" w:hAnsi="仿宋_GB2312" w:eastAsia="仿宋_GB2312"/>
          <w:caps w:val="0"/>
          <w:color w:val="000000" w:themeColor="text1"/>
          <w:sz w:val="32"/>
          <w:szCs w:val="32"/>
          <w14:textFill>
            <w14:solidFill>
              <w14:schemeClr w14:val="tx1"/>
            </w14:solidFill>
          </w14:textFill>
        </w:rPr>
        <w:fldChar w:fldCharType="separate"/>
      </w:r>
      <w:r>
        <w:fldChar w:fldCharType="begin"/>
      </w:r>
      <w:r>
        <w:instrText xml:space="preserve"> HYPERLINK \l "_Toc25250" </w:instrText>
      </w:r>
      <w:r>
        <w:fldChar w:fldCharType="separate"/>
      </w:r>
      <w:r>
        <w:rPr>
          <w:rFonts w:hint="eastAsia" w:ascii="仿宋_GB2312" w:hAnsi="仿宋_GB2312" w:eastAsia="黑体" w:cs="黑体"/>
          <w:caps w:val="0"/>
          <w:sz w:val="32"/>
          <w:szCs w:val="36"/>
        </w:rPr>
        <w:t>第一章 总则</w:t>
      </w:r>
      <w:r>
        <w:rPr>
          <w:rFonts w:hint="eastAsia" w:ascii="Times New Roman" w:hAnsi="Times New Roman" w:eastAsia="黑体" w:cs="黑体"/>
          <w:caps w:val="0"/>
          <w:sz w:val="32"/>
        </w:rPr>
        <w:tab/>
      </w:r>
      <w:r>
        <w:rPr>
          <w:rFonts w:hint="eastAsia" w:ascii="仿宋_GB2312" w:hAnsi="仿宋_GB2312" w:eastAsia="黑体" w:cs="黑体"/>
          <w:caps w:val="0"/>
          <w:sz w:val="32"/>
        </w:rPr>
        <w:fldChar w:fldCharType="begin"/>
      </w:r>
      <w:r>
        <w:rPr>
          <w:rFonts w:hint="eastAsia" w:ascii="仿宋_GB2312" w:hAnsi="仿宋_GB2312" w:eastAsia="黑体" w:cs="黑体"/>
          <w:caps w:val="0"/>
          <w:sz w:val="32"/>
        </w:rPr>
        <w:instrText xml:space="preserve"> PAGEREF _Toc25250 \h </w:instrText>
      </w:r>
      <w:r>
        <w:rPr>
          <w:rFonts w:hint="eastAsia" w:ascii="仿宋_GB2312" w:hAnsi="仿宋_GB2312" w:eastAsia="黑体" w:cs="黑体"/>
          <w:caps w:val="0"/>
          <w:sz w:val="32"/>
        </w:rPr>
        <w:fldChar w:fldCharType="separate"/>
      </w:r>
      <w:r>
        <w:rPr>
          <w:rFonts w:hint="eastAsia" w:ascii="仿宋_GB2312" w:hAnsi="仿宋_GB2312" w:eastAsia="黑体" w:cs="黑体"/>
          <w:caps w:val="0"/>
          <w:sz w:val="32"/>
        </w:rPr>
        <w:t>1</w:t>
      </w:r>
      <w:r>
        <w:rPr>
          <w:rFonts w:hint="eastAsia" w:ascii="仿宋_GB2312" w:hAnsi="仿宋_GB2312" w:eastAsia="黑体" w:cs="黑体"/>
          <w:caps w:val="0"/>
          <w:sz w:val="32"/>
        </w:rPr>
        <w:fldChar w:fldCharType="end"/>
      </w:r>
      <w:r>
        <w:rPr>
          <w:rFonts w:hint="eastAsia" w:ascii="仿宋_GB2312" w:hAnsi="仿宋_GB2312" w:eastAsia="黑体" w:cs="黑体"/>
          <w:caps w:val="0"/>
          <w:sz w:val="32"/>
        </w:rPr>
        <w:fldChar w:fldCharType="end"/>
      </w:r>
    </w:p>
    <w:p>
      <w:pPr>
        <w:pStyle w:val="19"/>
        <w:tabs>
          <w:tab w:val="right" w:leader="dot" w:pos="8306"/>
          <w:tab w:val="clear" w:pos="8296"/>
        </w:tabs>
        <w:rPr>
          <w:rFonts w:ascii="仿宋_GB2312" w:hAnsi="仿宋_GB2312" w:eastAsia="黑体" w:cs="黑体"/>
          <w:caps w:val="0"/>
          <w:sz w:val="32"/>
        </w:rPr>
      </w:pPr>
      <w:r>
        <w:fldChar w:fldCharType="begin"/>
      </w:r>
      <w:r>
        <w:instrText xml:space="preserve"> HYPERLINK \l "_Toc29346" </w:instrText>
      </w:r>
      <w:r>
        <w:fldChar w:fldCharType="separate"/>
      </w:r>
      <w:r>
        <w:rPr>
          <w:rFonts w:hint="eastAsia" w:ascii="仿宋_GB2312" w:hAnsi="仿宋_GB2312" w:eastAsia="黑体" w:cs="黑体"/>
          <w:caps w:val="0"/>
          <w:sz w:val="32"/>
        </w:rPr>
        <w:t>第二章 规划基础</w:t>
      </w:r>
      <w:r>
        <w:rPr>
          <w:rFonts w:hint="eastAsia" w:ascii="Times New Roman" w:hAnsi="Times New Roman" w:eastAsia="黑体" w:cs="黑体"/>
          <w:caps w:val="0"/>
          <w:sz w:val="32"/>
        </w:rPr>
        <w:tab/>
      </w:r>
      <w:r>
        <w:rPr>
          <w:rFonts w:hint="eastAsia" w:ascii="仿宋_GB2312" w:hAnsi="仿宋_GB2312" w:eastAsia="黑体" w:cs="黑体"/>
          <w:caps w:val="0"/>
          <w:sz w:val="32"/>
        </w:rPr>
        <w:fldChar w:fldCharType="begin"/>
      </w:r>
      <w:r>
        <w:rPr>
          <w:rFonts w:hint="eastAsia" w:ascii="仿宋_GB2312" w:hAnsi="仿宋_GB2312" w:eastAsia="黑体" w:cs="黑体"/>
          <w:caps w:val="0"/>
          <w:sz w:val="32"/>
        </w:rPr>
        <w:instrText xml:space="preserve"> PAGEREF _Toc29346 \h </w:instrText>
      </w:r>
      <w:r>
        <w:rPr>
          <w:rFonts w:hint="eastAsia" w:ascii="仿宋_GB2312" w:hAnsi="仿宋_GB2312" w:eastAsia="黑体" w:cs="黑体"/>
          <w:caps w:val="0"/>
          <w:sz w:val="32"/>
        </w:rPr>
        <w:fldChar w:fldCharType="separate"/>
      </w:r>
      <w:r>
        <w:rPr>
          <w:rFonts w:hint="eastAsia" w:ascii="仿宋_GB2312" w:hAnsi="仿宋_GB2312" w:eastAsia="黑体" w:cs="黑体"/>
          <w:caps w:val="0"/>
          <w:sz w:val="32"/>
        </w:rPr>
        <w:t>4</w:t>
      </w:r>
      <w:r>
        <w:rPr>
          <w:rFonts w:hint="eastAsia" w:ascii="仿宋_GB2312" w:hAnsi="仿宋_GB2312" w:eastAsia="黑体" w:cs="黑体"/>
          <w:caps w:val="0"/>
          <w:sz w:val="32"/>
        </w:rPr>
        <w:fldChar w:fldCharType="end"/>
      </w:r>
      <w:r>
        <w:rPr>
          <w:rFonts w:hint="eastAsia" w:ascii="仿宋_GB2312" w:hAnsi="仿宋_GB2312" w:eastAsia="黑体" w:cs="黑体"/>
          <w:caps w:val="0"/>
          <w:sz w:val="32"/>
        </w:rPr>
        <w:fldChar w:fldCharType="end"/>
      </w:r>
    </w:p>
    <w:p>
      <w:pPr>
        <w:pStyle w:val="19"/>
        <w:tabs>
          <w:tab w:val="right" w:leader="dot" w:pos="8306"/>
          <w:tab w:val="clear" w:pos="8296"/>
        </w:tabs>
        <w:rPr>
          <w:rFonts w:ascii="仿宋_GB2312" w:hAnsi="仿宋_GB2312" w:eastAsia="黑体" w:cs="黑体"/>
          <w:caps w:val="0"/>
          <w:sz w:val="32"/>
        </w:rPr>
      </w:pPr>
      <w:r>
        <w:fldChar w:fldCharType="begin"/>
      </w:r>
      <w:r>
        <w:instrText xml:space="preserve"> HYPERLINK \l "_Toc15263" </w:instrText>
      </w:r>
      <w:r>
        <w:fldChar w:fldCharType="separate"/>
      </w:r>
      <w:r>
        <w:rPr>
          <w:rFonts w:hint="eastAsia" w:ascii="仿宋_GB2312" w:hAnsi="仿宋_GB2312" w:eastAsia="黑体" w:cs="黑体"/>
          <w:caps w:val="0"/>
          <w:sz w:val="32"/>
        </w:rPr>
        <w:t>第三章 战略目标</w:t>
      </w:r>
      <w:r>
        <w:rPr>
          <w:rFonts w:hint="eastAsia" w:ascii="Times New Roman" w:hAnsi="Times New Roman" w:eastAsia="黑体" w:cs="黑体"/>
          <w:caps w:val="0"/>
          <w:sz w:val="32"/>
        </w:rPr>
        <w:tab/>
      </w:r>
      <w:r>
        <w:rPr>
          <w:rFonts w:hint="eastAsia" w:ascii="仿宋_GB2312" w:hAnsi="仿宋_GB2312" w:eastAsia="黑体" w:cs="黑体"/>
          <w:caps w:val="0"/>
          <w:sz w:val="32"/>
        </w:rPr>
        <w:fldChar w:fldCharType="begin"/>
      </w:r>
      <w:r>
        <w:rPr>
          <w:rFonts w:hint="eastAsia" w:ascii="仿宋_GB2312" w:hAnsi="仿宋_GB2312" w:eastAsia="黑体" w:cs="黑体"/>
          <w:caps w:val="0"/>
          <w:sz w:val="32"/>
        </w:rPr>
        <w:instrText xml:space="preserve"> PAGEREF _Toc15263 \h </w:instrText>
      </w:r>
      <w:r>
        <w:rPr>
          <w:rFonts w:hint="eastAsia" w:ascii="仿宋_GB2312" w:hAnsi="仿宋_GB2312" w:eastAsia="黑体" w:cs="黑体"/>
          <w:caps w:val="0"/>
          <w:sz w:val="32"/>
        </w:rPr>
        <w:fldChar w:fldCharType="separate"/>
      </w:r>
      <w:r>
        <w:rPr>
          <w:rFonts w:hint="eastAsia" w:ascii="仿宋_GB2312" w:hAnsi="仿宋_GB2312" w:eastAsia="黑体" w:cs="黑体"/>
          <w:caps w:val="0"/>
          <w:sz w:val="32"/>
        </w:rPr>
        <w:t>11</w:t>
      </w:r>
      <w:r>
        <w:rPr>
          <w:rFonts w:hint="eastAsia" w:ascii="仿宋_GB2312" w:hAnsi="仿宋_GB2312" w:eastAsia="黑体" w:cs="黑体"/>
          <w:caps w:val="0"/>
          <w:sz w:val="32"/>
        </w:rPr>
        <w:fldChar w:fldCharType="end"/>
      </w:r>
      <w:r>
        <w:rPr>
          <w:rFonts w:hint="eastAsia" w:ascii="仿宋_GB2312" w:hAnsi="仿宋_GB2312" w:eastAsia="黑体" w:cs="黑体"/>
          <w:caps w:val="0"/>
          <w:sz w:val="32"/>
        </w:rPr>
        <w:fldChar w:fldCharType="end"/>
      </w:r>
    </w:p>
    <w:p>
      <w:pPr>
        <w:pStyle w:val="19"/>
        <w:tabs>
          <w:tab w:val="right" w:leader="dot" w:pos="8306"/>
          <w:tab w:val="clear" w:pos="8296"/>
        </w:tabs>
        <w:rPr>
          <w:rFonts w:ascii="仿宋_GB2312" w:hAnsi="仿宋_GB2312" w:eastAsia="黑体" w:cs="黑体"/>
          <w:caps w:val="0"/>
          <w:sz w:val="32"/>
        </w:rPr>
      </w:pPr>
      <w:r>
        <w:fldChar w:fldCharType="begin"/>
      </w:r>
      <w:r>
        <w:instrText xml:space="preserve"> HYPERLINK \l "_Toc3999" </w:instrText>
      </w:r>
      <w:r>
        <w:fldChar w:fldCharType="separate"/>
      </w:r>
      <w:r>
        <w:rPr>
          <w:rFonts w:hint="eastAsia" w:ascii="仿宋_GB2312" w:hAnsi="仿宋_GB2312" w:eastAsia="黑体" w:cs="黑体"/>
          <w:caps w:val="0"/>
          <w:sz w:val="32"/>
        </w:rPr>
        <w:t>第四章 国土空间格局</w:t>
      </w:r>
      <w:r>
        <w:rPr>
          <w:rFonts w:ascii="Times New Roman" w:hAnsi="Times New Roman" w:eastAsia="黑体" w:cs="Times New Roman"/>
          <w:caps w:val="0"/>
          <w:sz w:val="32"/>
        </w:rPr>
        <w:tab/>
      </w:r>
      <w:r>
        <w:rPr>
          <w:rFonts w:hint="eastAsia" w:ascii="仿宋_GB2312" w:hAnsi="仿宋_GB2312" w:eastAsia="黑体" w:cs="黑体"/>
          <w:caps w:val="0"/>
          <w:sz w:val="32"/>
        </w:rPr>
        <w:fldChar w:fldCharType="begin"/>
      </w:r>
      <w:r>
        <w:rPr>
          <w:rFonts w:hint="eastAsia" w:ascii="仿宋_GB2312" w:hAnsi="仿宋_GB2312" w:eastAsia="黑体" w:cs="黑体"/>
          <w:caps w:val="0"/>
          <w:sz w:val="32"/>
        </w:rPr>
        <w:instrText xml:space="preserve"> PAGEREF _Toc3999 \h </w:instrText>
      </w:r>
      <w:r>
        <w:rPr>
          <w:rFonts w:hint="eastAsia" w:ascii="仿宋_GB2312" w:hAnsi="仿宋_GB2312" w:eastAsia="黑体" w:cs="黑体"/>
          <w:caps w:val="0"/>
          <w:sz w:val="32"/>
        </w:rPr>
        <w:fldChar w:fldCharType="separate"/>
      </w:r>
      <w:r>
        <w:rPr>
          <w:rFonts w:hint="eastAsia" w:ascii="仿宋_GB2312" w:hAnsi="仿宋_GB2312" w:eastAsia="黑体" w:cs="黑体"/>
          <w:caps w:val="0"/>
          <w:sz w:val="32"/>
        </w:rPr>
        <w:t>14</w:t>
      </w:r>
      <w:r>
        <w:rPr>
          <w:rFonts w:hint="eastAsia" w:ascii="仿宋_GB2312" w:hAnsi="仿宋_GB2312" w:eastAsia="黑体" w:cs="黑体"/>
          <w:caps w:val="0"/>
          <w:sz w:val="32"/>
        </w:rPr>
        <w:fldChar w:fldCharType="end"/>
      </w:r>
      <w:r>
        <w:rPr>
          <w:rFonts w:hint="eastAsia" w:ascii="仿宋_GB2312" w:hAnsi="仿宋_GB2312" w:eastAsia="黑体" w:cs="黑体"/>
          <w:caps w:val="0"/>
          <w:sz w:val="32"/>
        </w:rPr>
        <w:fldChar w:fldCharType="end"/>
      </w:r>
    </w:p>
    <w:p>
      <w:pPr>
        <w:pStyle w:val="23"/>
        <w:tabs>
          <w:tab w:val="right" w:leader="dot" w:pos="8306"/>
          <w:tab w:val="clear" w:pos="8296"/>
        </w:tabs>
        <w:ind w:firstLine="1120" w:firstLineChars="400"/>
        <w:rPr>
          <w:rFonts w:ascii="仿宋_GB2312" w:hAnsi="仿宋_GB2312" w:eastAsia="仿宋_GB2312"/>
          <w:smallCaps w:val="0"/>
          <w:sz w:val="32"/>
        </w:rPr>
      </w:pPr>
      <w:r>
        <w:fldChar w:fldCharType="begin"/>
      </w:r>
      <w:r>
        <w:instrText xml:space="preserve"> HYPERLINK \l "_Toc30954" </w:instrText>
      </w:r>
      <w:r>
        <w:fldChar w:fldCharType="separate"/>
      </w:r>
      <w:r>
        <w:rPr>
          <w:rFonts w:hint="eastAsia" w:ascii="仿宋_GB2312" w:hAnsi="仿宋_GB2312" w:eastAsia="仿宋_GB2312"/>
          <w:smallCaps w:val="0"/>
          <w:sz w:val="32"/>
        </w:rPr>
        <w:t>第一节 区域协同</w:t>
      </w:r>
      <w:r>
        <w:rPr>
          <w:rFonts w:ascii="仿宋_GB2312" w:hAnsi="仿宋_GB2312" w:eastAsia="仿宋_GB2312"/>
          <w:smallCaps w:val="0"/>
          <w:sz w:val="32"/>
        </w:rPr>
        <w:t>发展</w:t>
      </w:r>
      <w:r>
        <w:rPr>
          <w:rFonts w:ascii="Times New Roman" w:hAnsi="Times New Roman" w:eastAsia="黑体" w:cs="Times New Roman"/>
          <w:bCs/>
          <w:smallCaps w:val="0"/>
          <w:sz w:val="32"/>
        </w:rPr>
        <w:tab/>
      </w:r>
      <w:r>
        <w:rPr>
          <w:rFonts w:ascii="Times New Roman" w:hAnsi="Times New Roman" w:eastAsia="黑体" w:cs="Times New Roman"/>
          <w:bCs/>
          <w:smallCaps w:val="0"/>
          <w:sz w:val="32"/>
        </w:rPr>
        <w:fldChar w:fldCharType="begin"/>
      </w:r>
      <w:r>
        <w:rPr>
          <w:rFonts w:ascii="Times New Roman" w:hAnsi="Times New Roman" w:eastAsia="黑体" w:cs="Times New Roman"/>
          <w:bCs/>
          <w:smallCaps w:val="0"/>
          <w:sz w:val="32"/>
        </w:rPr>
        <w:instrText xml:space="preserve"> PAGEREF _Toc30954 \h </w:instrText>
      </w:r>
      <w:r>
        <w:rPr>
          <w:rFonts w:ascii="Times New Roman" w:hAnsi="Times New Roman" w:eastAsia="黑体" w:cs="Times New Roman"/>
          <w:bCs/>
          <w:smallCaps w:val="0"/>
          <w:sz w:val="32"/>
        </w:rPr>
        <w:fldChar w:fldCharType="separate"/>
      </w:r>
      <w:r>
        <w:rPr>
          <w:rFonts w:ascii="Times New Roman" w:hAnsi="Times New Roman" w:eastAsia="黑体" w:cs="Times New Roman"/>
          <w:bCs/>
          <w:smallCaps w:val="0"/>
          <w:sz w:val="32"/>
        </w:rPr>
        <w:t>14</w:t>
      </w:r>
      <w:r>
        <w:rPr>
          <w:rFonts w:ascii="Times New Roman" w:hAnsi="Times New Roman" w:eastAsia="黑体" w:cs="Times New Roman"/>
          <w:bCs/>
          <w:smallCaps w:val="0"/>
          <w:sz w:val="32"/>
        </w:rPr>
        <w:fldChar w:fldCharType="end"/>
      </w:r>
      <w:r>
        <w:rPr>
          <w:rFonts w:ascii="Times New Roman" w:hAnsi="Times New Roman" w:eastAsia="黑体" w:cs="Times New Roman"/>
          <w:bCs/>
          <w:smallCaps w:val="0"/>
          <w:sz w:val="32"/>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"_Toc30359"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第二节 国土空间开发保护</w:t>
      </w:r>
      <w:r>
        <w:rPr>
          <w:rFonts w:ascii="仿宋_GB2312" w:hAnsi="仿宋_GB2312" w:eastAsia="仿宋_GB2312"/>
          <w:smallCaps w:val="0"/>
          <w:color w:val="000000" w:themeColor="text1"/>
          <w:sz w:val="32"/>
          <w:szCs w:val="32"/>
          <w14:textFill>
            <w14:solidFill>
              <w14:schemeClr w14:val="tx1"/>
            </w14:solidFill>
          </w14:textFill>
        </w:rPr>
        <w:t>格局</w:t>
      </w:r>
      <w:r>
        <w:rPr>
          <w:rFonts w:ascii="Times New Roman" w:hAnsi="Times New Roman" w:eastAsia="仿宋_GB2312" w:cs="Times New Roman"/>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_Toc30359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18</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"_Toc21657"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第三节“三线”统筹划定与管控</w:t>
      </w:r>
      <w:r>
        <w:rPr>
          <w:rFonts w:ascii="Times New Roman" w:hAnsi="Times New Roman" w:eastAsia="仿宋_GB2312" w:cs="Times New Roman"/>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_Toc21657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24</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"_Toc27241"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第四节全域国土空间</w:t>
      </w:r>
      <w:r>
        <w:rPr>
          <w:rFonts w:ascii="仿宋_GB2312" w:hAnsi="仿宋_GB2312" w:eastAsia="仿宋_GB2312"/>
          <w:smallCaps w:val="0"/>
          <w:color w:val="000000" w:themeColor="text1"/>
          <w:sz w:val="32"/>
          <w:szCs w:val="32"/>
          <w14:textFill>
            <w14:solidFill>
              <w14:schemeClr w14:val="tx1"/>
            </w14:solidFill>
          </w14:textFill>
        </w:rPr>
        <w:t>用途管制</w:t>
      </w:r>
      <w:r>
        <w:rPr>
          <w:rFonts w:ascii="Times New Roman" w:hAnsi="Times New Roman" w:eastAsia="仿宋_GB2312" w:cs="Times New Roman"/>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_Toc27241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27</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"_Toc15012"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第五章 自然资源保护与合理利用</w:t>
      </w:r>
      <w:r>
        <w:rPr>
          <w:rFonts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_Toc15012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31</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"_Toc29022"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第六章 城乡品质提升和特色塑造</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_Toc29022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38</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"_Toc416"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第一节 产业空间布局</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_Toc416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38</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"_Toc29562"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第二节 综合交通系统</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_Toc29562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42</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"_Toc13878"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第三节 居住与公共服务</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_Toc13878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45</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"_Toc25752"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第四节 历史文化保护</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_Toc25752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49</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"_Toc30563"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第五节 城乡风貌塑造</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_Toc30563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53</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"_Toc8221"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第六节 乡村振兴</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_Toc8221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55</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"_Toc4560"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第七节 全域旅游</w:t>
      </w:r>
      <w:r>
        <w:rPr>
          <w:rFonts w:ascii="仿宋_GB2312" w:hAnsi="仿宋_GB2312" w:eastAsia="仿宋_GB2312"/>
          <w:smallCaps w:val="0"/>
          <w:color w:val="000000" w:themeColor="text1"/>
          <w:sz w:val="32"/>
          <w:szCs w:val="32"/>
          <w14:textFill>
            <w14:solidFill>
              <w14:schemeClr w14:val="tx1"/>
            </w14:solidFill>
          </w14:textFill>
        </w:rPr>
        <w:t>发展</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_Toc4560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58</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"_Toc2947"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第八节 市政基础设施保障</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_Toc2947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60</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"_Toc15034"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第九节 安全</w:t>
      </w:r>
      <w:r>
        <w:rPr>
          <w:rFonts w:ascii="仿宋_GB2312" w:hAnsi="仿宋_GB2312" w:eastAsia="仿宋_GB2312"/>
          <w:smallCaps w:val="0"/>
          <w:color w:val="000000" w:themeColor="text1"/>
          <w:sz w:val="32"/>
          <w:szCs w:val="32"/>
          <w14:textFill>
            <w14:solidFill>
              <w14:schemeClr w14:val="tx1"/>
            </w14:solidFill>
          </w14:textFill>
        </w:rPr>
        <w:t>韧性城市建设</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_Toc15034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64</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"_Toc32273"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第七章 国土整治和生态修复</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_Toc32273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75</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"_Toc3907"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第八章 中心城区空间布局</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_Toc3907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80</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"_Toc8057"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第一节 中心</w:t>
      </w:r>
      <w:r>
        <w:rPr>
          <w:rFonts w:ascii="仿宋_GB2312" w:hAnsi="仿宋_GB2312" w:eastAsia="仿宋_GB2312"/>
          <w:smallCaps w:val="0"/>
          <w:color w:val="000000" w:themeColor="text1"/>
          <w:sz w:val="32"/>
          <w:szCs w:val="32"/>
          <w14:textFill>
            <w14:solidFill>
              <w14:schemeClr w14:val="tx1"/>
            </w14:solidFill>
          </w14:textFill>
        </w:rPr>
        <w:t>城区</w:t>
      </w:r>
      <w:r>
        <w:rPr>
          <w:rFonts w:hint="eastAsia" w:ascii="仿宋_GB2312" w:hAnsi="仿宋_GB2312" w:eastAsia="仿宋_GB2312"/>
          <w:smallCaps w:val="0"/>
          <w:color w:val="000000" w:themeColor="text1"/>
          <w:sz w:val="32"/>
          <w:szCs w:val="32"/>
          <w14:textFill>
            <w14:solidFill>
              <w14:schemeClr w14:val="tx1"/>
            </w14:solidFill>
          </w14:textFill>
        </w:rPr>
        <w:t>空间</w:t>
      </w:r>
      <w:r>
        <w:rPr>
          <w:rFonts w:ascii="仿宋_GB2312" w:hAnsi="仿宋_GB2312" w:eastAsia="仿宋_GB2312"/>
          <w:smallCaps w:val="0"/>
          <w:color w:val="000000" w:themeColor="text1"/>
          <w:sz w:val="32"/>
          <w:szCs w:val="32"/>
          <w14:textFill>
            <w14:solidFill>
              <w14:schemeClr w14:val="tx1"/>
            </w14:solidFill>
          </w14:textFill>
        </w:rPr>
        <w:t>结构</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_Toc8057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80</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"_Toc25380"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第二节 中心城区用地</w:t>
      </w:r>
      <w:r>
        <w:rPr>
          <w:rFonts w:ascii="仿宋_GB2312" w:hAnsi="仿宋_GB2312" w:eastAsia="仿宋_GB2312"/>
          <w:smallCaps w:val="0"/>
          <w:color w:val="000000" w:themeColor="text1"/>
          <w:sz w:val="32"/>
          <w:szCs w:val="32"/>
          <w14:textFill>
            <w14:solidFill>
              <w14:schemeClr w14:val="tx1"/>
            </w14:solidFill>
          </w14:textFill>
        </w:rPr>
        <w:t>构成和功能</w:t>
      </w:r>
      <w:r>
        <w:rPr>
          <w:rFonts w:hint="eastAsia" w:ascii="仿宋_GB2312" w:hAnsi="仿宋_GB2312" w:eastAsia="仿宋_GB2312"/>
          <w:smallCaps w:val="0"/>
          <w:color w:val="000000" w:themeColor="text1"/>
          <w:sz w:val="32"/>
          <w:szCs w:val="32"/>
          <w14:textFill>
            <w14:solidFill>
              <w14:schemeClr w14:val="tx1"/>
            </w14:solidFill>
          </w14:textFill>
        </w:rPr>
        <w:t>分区</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_Toc25380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84</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"_Toc15407"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第三节 中心城区</w:t>
      </w:r>
      <w:r>
        <w:rPr>
          <w:rFonts w:ascii="仿宋_GB2312" w:hAnsi="仿宋_GB2312" w:eastAsia="仿宋_GB2312"/>
          <w:smallCaps w:val="0"/>
          <w:color w:val="000000" w:themeColor="text1"/>
          <w:sz w:val="32"/>
          <w:szCs w:val="32"/>
          <w14:textFill>
            <w14:solidFill>
              <w14:schemeClr w14:val="tx1"/>
            </w14:solidFill>
          </w14:textFill>
        </w:rPr>
        <w:t>综合交规通划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_Toc15407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87</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"_Toc535"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第四节 中心城区公服设施</w:t>
      </w:r>
      <w:r>
        <w:rPr>
          <w:rFonts w:ascii="仿宋_GB2312" w:hAnsi="仿宋_GB2312" w:eastAsia="仿宋_GB2312"/>
          <w:smallCaps w:val="0"/>
          <w:color w:val="000000" w:themeColor="text1"/>
          <w:sz w:val="32"/>
          <w:szCs w:val="32"/>
          <w14:textFill>
            <w14:solidFill>
              <w14:schemeClr w14:val="tx1"/>
            </w14:solidFill>
          </w14:textFill>
        </w:rPr>
        <w:t>规划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_Toc535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90</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"_Toc17849"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第五节 中心城区市政基础设施</w:t>
      </w:r>
      <w:r>
        <w:rPr>
          <w:rFonts w:ascii="仿宋_GB2312" w:hAnsi="仿宋_GB2312" w:eastAsia="仿宋_GB2312"/>
          <w:smallCaps w:val="0"/>
          <w:color w:val="000000" w:themeColor="text1"/>
          <w:sz w:val="32"/>
          <w:szCs w:val="32"/>
          <w14:textFill>
            <w14:solidFill>
              <w14:schemeClr w14:val="tx1"/>
            </w14:solidFill>
          </w14:textFill>
        </w:rPr>
        <w:t>规划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_Toc17849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96</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"_Toc24948"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第六节 中心城区绿地</w:t>
      </w:r>
      <w:r>
        <w:rPr>
          <w:rFonts w:ascii="仿宋_GB2312" w:hAnsi="仿宋_GB2312" w:eastAsia="仿宋_GB2312"/>
          <w:smallCaps w:val="0"/>
          <w:color w:val="000000" w:themeColor="text1"/>
          <w:sz w:val="32"/>
          <w:szCs w:val="32"/>
          <w14:textFill>
            <w14:solidFill>
              <w14:schemeClr w14:val="tx1"/>
            </w14:solidFill>
          </w14:textFill>
        </w:rPr>
        <w:t>系统</w:t>
      </w:r>
      <w:r>
        <w:rPr>
          <w:rFonts w:hint="eastAsia" w:ascii="仿宋_GB2312" w:hAnsi="仿宋_GB2312" w:eastAsia="仿宋_GB2312"/>
          <w:smallCaps w:val="0"/>
          <w:color w:val="000000" w:themeColor="text1"/>
          <w:sz w:val="32"/>
          <w:szCs w:val="32"/>
          <w14:textFill>
            <w14:solidFill>
              <w14:schemeClr w14:val="tx1"/>
            </w14:solidFill>
          </w14:textFill>
        </w:rPr>
        <w:t>和开敞空间</w:t>
      </w:r>
      <w:r>
        <w:rPr>
          <w:rFonts w:ascii="仿宋_GB2312" w:hAnsi="仿宋_GB2312" w:eastAsia="仿宋_GB2312"/>
          <w:smallCaps w:val="0"/>
          <w:color w:val="000000" w:themeColor="text1"/>
          <w:sz w:val="32"/>
          <w:szCs w:val="32"/>
          <w14:textFill>
            <w14:solidFill>
              <w14:schemeClr w14:val="tx1"/>
            </w14:solidFill>
          </w14:textFill>
        </w:rPr>
        <w:t>规划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_Toc24948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99</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"_Toc9804"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第七节 中心</w:t>
      </w:r>
      <w:r>
        <w:rPr>
          <w:rFonts w:ascii="仿宋_GB2312" w:hAnsi="仿宋_GB2312" w:eastAsia="仿宋_GB2312"/>
          <w:smallCaps w:val="0"/>
          <w:color w:val="000000" w:themeColor="text1"/>
          <w:sz w:val="32"/>
          <w:szCs w:val="32"/>
          <w14:textFill>
            <w14:solidFill>
              <w14:schemeClr w14:val="tx1"/>
            </w14:solidFill>
          </w14:textFill>
        </w:rPr>
        <w:t>城区</w:t>
      </w:r>
      <w:r>
        <w:rPr>
          <w:rFonts w:hint="eastAsia" w:ascii="仿宋_GB2312" w:hAnsi="仿宋_GB2312" w:eastAsia="仿宋_GB2312"/>
          <w:smallCaps w:val="0"/>
          <w:color w:val="000000" w:themeColor="text1"/>
          <w:sz w:val="32"/>
          <w:szCs w:val="32"/>
          <w14:textFill>
            <w14:solidFill>
              <w14:schemeClr w14:val="tx1"/>
            </w14:solidFill>
          </w14:textFill>
        </w:rPr>
        <w:t>城市</w:t>
      </w:r>
      <w:r>
        <w:rPr>
          <w:rFonts w:ascii="仿宋_GB2312" w:hAnsi="仿宋_GB2312" w:eastAsia="仿宋_GB2312"/>
          <w:smallCaps w:val="0"/>
          <w:color w:val="000000" w:themeColor="text1"/>
          <w:sz w:val="32"/>
          <w:szCs w:val="32"/>
          <w14:textFill>
            <w14:solidFill>
              <w14:schemeClr w14:val="tx1"/>
            </w14:solidFill>
          </w14:textFill>
        </w:rPr>
        <w:t>更新</w:t>
      </w:r>
      <w:r>
        <w:rPr>
          <w:rFonts w:hint="eastAsia" w:ascii="仿宋_GB2312" w:hAnsi="仿宋_GB2312" w:eastAsia="仿宋_GB2312"/>
          <w:smallCaps w:val="0"/>
          <w:color w:val="000000" w:themeColor="text1"/>
          <w:sz w:val="32"/>
          <w:szCs w:val="32"/>
          <w14:textFill>
            <w14:solidFill>
              <w14:schemeClr w14:val="tx1"/>
            </w14:solidFill>
          </w14:textFill>
        </w:rPr>
        <w:t>规划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_Toc9804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102</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"_Toc27607"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第八节 中心城区</w:t>
      </w:r>
      <w:r>
        <w:rPr>
          <w:rFonts w:ascii="仿宋_GB2312" w:hAnsi="仿宋_GB2312" w:eastAsia="仿宋_GB2312"/>
          <w:smallCaps w:val="0"/>
          <w:color w:val="000000" w:themeColor="text1"/>
          <w:sz w:val="32"/>
          <w:szCs w:val="32"/>
          <w14:textFill>
            <w14:solidFill>
              <w14:schemeClr w14:val="tx1"/>
            </w14:solidFill>
          </w14:textFill>
        </w:rPr>
        <w:t>地下空间</w:t>
      </w:r>
      <w:r>
        <w:rPr>
          <w:rFonts w:hint="eastAsia" w:ascii="仿宋_GB2312" w:hAnsi="仿宋_GB2312" w:eastAsia="仿宋_GB2312"/>
          <w:smallCaps w:val="0"/>
          <w:color w:val="000000" w:themeColor="text1"/>
          <w:sz w:val="32"/>
          <w:szCs w:val="32"/>
          <w14:textFill>
            <w14:solidFill>
              <w14:schemeClr w14:val="tx1"/>
            </w14:solidFill>
          </w14:textFill>
        </w:rPr>
        <w:t>规划</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_Toc27607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104</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"_Toc2666"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第九节 中心</w:t>
      </w:r>
      <w:r>
        <w:rPr>
          <w:rFonts w:ascii="仿宋_GB2312" w:hAnsi="仿宋_GB2312" w:eastAsia="仿宋_GB2312"/>
          <w:smallCaps w:val="0"/>
          <w:color w:val="000000" w:themeColor="text1"/>
          <w:sz w:val="32"/>
          <w:szCs w:val="32"/>
          <w14:textFill>
            <w14:solidFill>
              <w14:schemeClr w14:val="tx1"/>
            </w14:solidFill>
          </w14:textFill>
        </w:rPr>
        <w:t>城区</w:t>
      </w:r>
      <w:r>
        <w:rPr>
          <w:rFonts w:hint="eastAsia" w:ascii="仿宋_GB2312" w:hAnsi="仿宋_GB2312" w:eastAsia="仿宋_GB2312"/>
          <w:smallCaps w:val="0"/>
          <w:color w:val="000000" w:themeColor="text1"/>
          <w:sz w:val="32"/>
          <w:szCs w:val="32"/>
          <w14:textFill>
            <w14:solidFill>
              <w14:schemeClr w14:val="tx1"/>
            </w14:solidFill>
          </w14:textFill>
        </w:rPr>
        <w:t>重要控制线</w:t>
      </w:r>
      <w:r>
        <w:rPr>
          <w:rFonts w:ascii="仿宋_GB2312" w:hAnsi="仿宋_GB2312" w:eastAsia="仿宋_GB2312"/>
          <w:smallCaps w:val="0"/>
          <w:color w:val="000000" w:themeColor="text1"/>
          <w:sz w:val="32"/>
          <w:szCs w:val="32"/>
          <w14:textFill>
            <w14:solidFill>
              <w14:schemeClr w14:val="tx1"/>
            </w14:solidFill>
          </w14:textFill>
        </w:rPr>
        <w:t>管控</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_Toc2666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107</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"_Toc7879"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第九章 规划传导</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_Toc7879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110</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"_Toc6241"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第一节 乡镇指引</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_Toc6241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110</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"_Toc12976"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第二节 专项规划编制</w:t>
      </w:r>
      <w:r>
        <w:rPr>
          <w:rFonts w:ascii="仿宋_GB2312" w:hAnsi="仿宋_GB2312" w:eastAsia="仿宋_GB2312"/>
          <w:smallCaps w:val="0"/>
          <w:color w:val="000000" w:themeColor="text1"/>
          <w:sz w:val="32"/>
          <w:szCs w:val="32"/>
          <w14:textFill>
            <w14:solidFill>
              <w14:schemeClr w14:val="tx1"/>
            </w14:solidFill>
          </w14:textFill>
        </w:rPr>
        <w:t>要求</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_Toc12976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115</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"_Toc3293"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第十章 规划实施与保障</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_Toc3293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119</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"_Toc1977"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第一节 近期实施重点</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_Toc1977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119</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"_Toc11498"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第二节 规划实施</w:t>
      </w:r>
      <w:r>
        <w:rPr>
          <w:rFonts w:ascii="仿宋_GB2312" w:hAnsi="仿宋_GB2312" w:eastAsia="仿宋_GB2312"/>
          <w:smallCaps w:val="0"/>
          <w:color w:val="000000" w:themeColor="text1"/>
          <w:sz w:val="32"/>
          <w:szCs w:val="32"/>
          <w14:textFill>
            <w14:solidFill>
              <w14:schemeClr w14:val="tx1"/>
            </w14:solidFill>
          </w14:textFill>
        </w:rPr>
        <w:t>保障</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_Toc11498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119</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19"/>
        <w:tabs>
          <w:tab w:val="right" w:leader="dot" w:pos="8306"/>
          <w:tab w:val="clear" w:pos="8296"/>
        </w:tabs>
        <w:rPr>
          <w:rFonts w:ascii="仿宋_GB2312" w:hAnsi="仿宋_GB2312" w:eastAsia="黑体" w:cs="黑体"/>
          <w:caps w:val="0"/>
          <w:color w:val="000000" w:themeColor="text1"/>
          <w:sz w:val="32"/>
          <w:szCs w:val="32"/>
          <w14:textFill>
            <w14:solidFill>
              <w14:schemeClr w14:val="tx1"/>
            </w14:solidFill>
          </w14:textFill>
        </w:rPr>
      </w:pPr>
      <w:r>
        <w:fldChar w:fldCharType="begin"/>
      </w:r>
      <w:r>
        <w:instrText xml:space="preserve"> HYPERLINK \l "_Toc9787" </w:instrText>
      </w:r>
      <w: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附表</w:t>
      </w:r>
      <w:r>
        <w:rPr>
          <w:rFonts w:hint="eastAsia" w:ascii="Times New Roman" w:hAnsi="Times New Roman" w:eastAsia="黑体" w:cs="Times New Roman"/>
          <w:caps w:val="0"/>
          <w:color w:val="000000" w:themeColor="text1"/>
          <w:sz w:val="32"/>
          <w:szCs w:val="32"/>
          <w14:textFill>
            <w14:solidFill>
              <w14:schemeClr w14:val="tx1"/>
            </w14:solidFill>
          </w14:textFill>
        </w:rPr>
        <w:tab/>
      </w:r>
      <w:r>
        <w:rPr>
          <w:rFonts w:hint="eastAsia" w:ascii="仿宋_GB2312" w:hAnsi="仿宋_GB2312" w:eastAsia="黑体" w:cs="黑体"/>
          <w:caps w:val="0"/>
          <w:color w:val="000000" w:themeColor="text1"/>
          <w:sz w:val="32"/>
          <w:szCs w:val="32"/>
          <w14:textFill>
            <w14:solidFill>
              <w14:schemeClr w14:val="tx1"/>
            </w14:solidFill>
          </w14:textFill>
        </w:rPr>
        <w:fldChar w:fldCharType="begin"/>
      </w:r>
      <w:r>
        <w:rPr>
          <w:rFonts w:hint="eastAsia" w:ascii="仿宋_GB2312" w:hAnsi="仿宋_GB2312" w:eastAsia="黑体" w:cs="黑体"/>
          <w:caps w:val="0"/>
          <w:color w:val="000000" w:themeColor="text1"/>
          <w:sz w:val="32"/>
          <w:szCs w:val="32"/>
          <w14:textFill>
            <w14:solidFill>
              <w14:schemeClr w14:val="tx1"/>
            </w14:solidFill>
          </w14:textFill>
        </w:rPr>
        <w:instrText xml:space="preserve"> PAGEREF _Toc9787 \h </w:instrText>
      </w:r>
      <w:r>
        <w:rPr>
          <w:rFonts w:hint="eastAsia" w:ascii="仿宋_GB2312" w:hAnsi="仿宋_GB2312" w:eastAsia="黑体" w:cs="黑体"/>
          <w:caps w:val="0"/>
          <w:color w:val="000000" w:themeColor="text1"/>
          <w:sz w:val="32"/>
          <w:szCs w:val="32"/>
          <w14:textFill>
            <w14:solidFill>
              <w14:schemeClr w14:val="tx1"/>
            </w14:solidFill>
          </w14:textFill>
        </w:rPr>
        <w:fldChar w:fldCharType="separate"/>
      </w:r>
      <w:r>
        <w:rPr>
          <w:rFonts w:hint="eastAsia" w:ascii="仿宋_GB2312" w:hAnsi="仿宋_GB2312" w:eastAsia="黑体" w:cs="黑体"/>
          <w:caps w:val="0"/>
          <w:color w:val="000000" w:themeColor="text1"/>
          <w:sz w:val="32"/>
          <w:szCs w:val="32"/>
          <w14:textFill>
            <w14:solidFill>
              <w14:schemeClr w14:val="tx1"/>
            </w14:solidFill>
          </w14:textFill>
        </w:rPr>
        <w:t>122</w:t>
      </w:r>
      <w:r>
        <w:rPr>
          <w:rFonts w:hint="eastAsia" w:ascii="仿宋_GB2312" w:hAnsi="仿宋_GB2312" w:eastAsia="黑体" w:cs="黑体"/>
          <w:caps w:val="0"/>
          <w:color w:val="000000" w:themeColor="text1"/>
          <w:sz w:val="32"/>
          <w:szCs w:val="32"/>
          <w14:textFill>
            <w14:solidFill>
              <w14:schemeClr w14:val="tx1"/>
            </w14:solidFill>
          </w14:textFill>
        </w:rPr>
        <w:fldChar w:fldCharType="end"/>
      </w:r>
      <w:r>
        <w:rPr>
          <w:rFonts w:hint="eastAsia" w:ascii="仿宋_GB2312" w:hAnsi="仿宋_GB2312" w:eastAsia="黑体" w:cs="黑体"/>
          <w: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"_Toc16659"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附表1 规划指标表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_Toc16659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122</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"_Toc22489"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附表2 县域国土空间功能结构调整表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_Toc22489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124</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"_Toc10891"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附表3 中心城区城镇建设用地结构规划表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_Toc10891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125</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"_Toc18070"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附表4 耕地、永久基本农田、生态保护红线、城镇开发边界规划指标分解表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_Toc18070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126</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"_Toc27263"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附表5 自然保护地一览表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_Toc27263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127</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"_Toc14682"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附表6 历史文化资源一览表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_Toc14682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128</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pStyle w:val="23"/>
        <w:tabs>
          <w:tab w:val="right" w:leader="dot" w:pos="8306"/>
          <w:tab w:val="clear" w:pos="8296"/>
        </w:tabs>
        <w:ind w:firstLine="1120" w:firstLineChars="400"/>
        <w:rPr>
          <w:rFonts w:ascii="仿宋_GB2312" w:hAnsi="仿宋_GB2312" w:eastAsia="仿宋_GB2312"/>
          <w:smallCaps w:val="0"/>
          <w:color w:val="000000" w:themeColor="text1"/>
          <w:sz w:val="32"/>
          <w:szCs w:val="32"/>
          <w14:textFill>
            <w14:solidFill>
              <w14:schemeClr w14:val="tx1"/>
            </w14:solidFill>
          </w14:textFill>
        </w:rPr>
      </w:pPr>
      <w:r>
        <w:fldChar w:fldCharType="begin"/>
      </w:r>
      <w:r>
        <w:instrText xml:space="preserve"> HYPERLINK \l "_Toc29945" </w:instrText>
      </w:r>
      <w:r>
        <w:fldChar w:fldCharType="separate"/>
      </w:r>
      <w:r>
        <w:rPr>
          <w:rFonts w:hint="eastAsia" w:ascii="仿宋_GB2312" w:hAnsi="仿宋_GB2312" w:eastAsia="仿宋_GB2312"/>
          <w:smallCaps w:val="0"/>
          <w:color w:val="000000" w:themeColor="text1"/>
          <w:sz w:val="32"/>
          <w:szCs w:val="32"/>
          <w14:textFill>
            <w14:solidFill>
              <w14:schemeClr w14:val="tx1"/>
            </w14:solidFill>
          </w14:textFill>
        </w:rPr>
        <w:t>附表7重点建设项目安排表</w:t>
      </w:r>
      <w:r>
        <w:rPr>
          <w:rFonts w:hint="eastAsia" w:ascii="Times New Roman" w:hAnsi="Times New Roman" w:eastAsia="黑体" w:cs="Times New Roman"/>
          <w:bCs/>
          <w:smallCaps w:val="0"/>
          <w:color w:val="000000" w:themeColor="text1"/>
          <w:sz w:val="32"/>
          <w:szCs w:val="32"/>
          <w14:textFill>
            <w14:solidFill>
              <w14:schemeClr w14:val="tx1"/>
            </w14:solidFill>
          </w14:textFill>
        </w:rPr>
        <w:tab/>
      </w:r>
      <w:r>
        <w:rPr>
          <w:rFonts w:ascii="仿宋_GB2312" w:hAnsi="仿宋_GB2312" w:eastAsia="仿宋_GB2312"/>
          <w:smallCaps w:val="0"/>
          <w:color w:val="000000" w:themeColor="text1"/>
          <w:sz w:val="32"/>
          <w:szCs w:val="32"/>
          <w14:textFill>
            <w14:solidFill>
              <w14:schemeClr w14:val="tx1"/>
            </w14:solidFill>
          </w14:textFill>
        </w:rPr>
        <w:fldChar w:fldCharType="begin"/>
      </w:r>
      <w:r>
        <w:rPr>
          <w:rFonts w:ascii="仿宋_GB2312" w:hAnsi="仿宋_GB2312" w:eastAsia="仿宋_GB2312"/>
          <w:smallCaps w:val="0"/>
          <w:color w:val="000000" w:themeColor="text1"/>
          <w:sz w:val="32"/>
          <w:szCs w:val="32"/>
          <w14:textFill>
            <w14:solidFill>
              <w14:schemeClr w14:val="tx1"/>
            </w14:solidFill>
          </w14:textFill>
        </w:rPr>
        <w:instrText xml:space="preserve"> PAGEREF _Toc29945 \h </w:instrText>
      </w:r>
      <w:r>
        <w:rPr>
          <w:rFonts w:ascii="仿宋_GB2312" w:hAnsi="仿宋_GB2312" w:eastAsia="仿宋_GB2312"/>
          <w:smallCaps w:val="0"/>
          <w:color w:val="000000" w:themeColor="text1"/>
          <w:sz w:val="32"/>
          <w:szCs w:val="32"/>
          <w14:textFill>
            <w14:solidFill>
              <w14:schemeClr w14:val="tx1"/>
            </w14:solidFill>
          </w14:textFill>
        </w:rPr>
        <w:fldChar w:fldCharType="separate"/>
      </w:r>
      <w:r>
        <w:rPr>
          <w:rFonts w:ascii="仿宋_GB2312" w:hAnsi="仿宋_GB2312" w:eastAsia="仿宋_GB2312"/>
          <w:smallCaps w:val="0"/>
          <w:color w:val="000000" w:themeColor="text1"/>
          <w:sz w:val="32"/>
          <w:szCs w:val="32"/>
          <w14:textFill>
            <w14:solidFill>
              <w14:schemeClr w14:val="tx1"/>
            </w14:solidFill>
          </w14:textFill>
        </w:rPr>
        <w:t>131</w:t>
      </w:r>
      <w:r>
        <w:rPr>
          <w:rFonts w:ascii="仿宋_GB2312" w:hAnsi="仿宋_GB2312" w:eastAsia="仿宋_GB2312"/>
          <w:smallCaps w:val="0"/>
          <w:color w:val="000000" w:themeColor="text1"/>
          <w:sz w:val="32"/>
          <w:szCs w:val="32"/>
          <w14:textFill>
            <w14:solidFill>
              <w14:schemeClr w14:val="tx1"/>
            </w14:solidFill>
          </w14:textFill>
        </w:rPr>
        <w:fldChar w:fldCharType="end"/>
      </w:r>
      <w:r>
        <w:rPr>
          <w:rFonts w:ascii="仿宋_GB2312" w:hAnsi="仿宋_GB2312" w:eastAsia="仿宋_GB2312"/>
          <w:smallCaps w:val="0"/>
          <w:color w:val="000000" w:themeColor="text1"/>
          <w:sz w:val="32"/>
          <w:szCs w:val="32"/>
          <w14:textFill>
            <w14:solidFill>
              <w14:schemeClr w14:val="tx1"/>
            </w14:solidFill>
          </w14:textFill>
        </w:rPr>
        <w:fldChar w:fldCharType="end"/>
      </w:r>
    </w:p>
    <w:p>
      <w:pPr>
        <w:rPr>
          <w:color w:val="000000" w:themeColor="text1"/>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r>
        <w:rPr>
          <w:rFonts w:hAnsi="仿宋_GB2312"/>
          <w:color w:val="000000" w:themeColor="text1"/>
          <w:szCs w:val="32"/>
          <w14:textFill>
            <w14:solidFill>
              <w14:schemeClr w14:val="tx1"/>
            </w14:solidFill>
          </w14:textFill>
        </w:rPr>
        <w:fldChar w:fldCharType="end"/>
      </w: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3" w:name="_Toc25250"/>
      <w:bookmarkStart w:id="4" w:name="_Toc126347919"/>
      <w:r>
        <w:rPr>
          <w:rFonts w:hint="eastAsia" w:ascii="方正小标宋_GBK" w:hAnsi="方正小标宋_GBK" w:eastAsia="方正小标宋_GBK" w:cs="方正小标宋_GBK"/>
          <w:color w:val="000000" w:themeColor="text1"/>
          <w:sz w:val="36"/>
          <w:szCs w:val="36"/>
          <w14:textFill>
            <w14:solidFill>
              <w14:schemeClr w14:val="tx1"/>
            </w14:solidFill>
          </w14:textFill>
        </w:rPr>
        <w:t>总则</w:t>
      </w:r>
      <w:bookmarkEnd w:id="3"/>
      <w:bookmarkEnd w:id="4"/>
    </w:p>
    <w:p>
      <w:pPr>
        <w:pStyle w:val="7"/>
        <w:spacing w:before="156" w:after="156"/>
        <w:ind w:firstLine="640"/>
      </w:pPr>
      <w:r>
        <w:t>编制目的</w:t>
      </w:r>
    </w:p>
    <w:p>
      <w:r>
        <w:rPr>
          <w:rFonts w:hint="eastAsia"/>
        </w:rPr>
        <w:t>为全面贯彻落实《中共中央</w:t>
      </w:r>
      <w:r>
        <w:t xml:space="preserve"> 国务院关于建立国土空间规划体系并监督实施的若干意见》（中发〔2019〕18号）、《中共</w:t>
      </w:r>
      <w:r>
        <w:rPr>
          <w:rFonts w:hint="eastAsia"/>
        </w:rPr>
        <w:t>山东</w:t>
      </w:r>
      <w:r>
        <w:t xml:space="preserve">省委 </w:t>
      </w:r>
      <w:r>
        <w:rPr>
          <w:rFonts w:hint="eastAsia"/>
        </w:rPr>
        <w:t>山东</w:t>
      </w:r>
      <w:r>
        <w:t>省人民政府印发〈</w:t>
      </w:r>
      <w:r>
        <w:rPr>
          <w:rFonts w:hint="eastAsia"/>
        </w:rPr>
        <w:t>关于建立国土空间规划体系并监督实施</w:t>
      </w:r>
      <w:r>
        <w:t>的通知〉》（</w:t>
      </w:r>
      <w:r>
        <w:rPr>
          <w:rFonts w:hint="eastAsia"/>
        </w:rPr>
        <w:t>鲁发〔</w:t>
      </w:r>
      <w:r>
        <w:t>2019〕20号），对</w:t>
      </w:r>
      <w:r>
        <w:rPr>
          <w:rFonts w:hint="eastAsia"/>
        </w:rPr>
        <w:t>郓城</w:t>
      </w:r>
      <w:r>
        <w:t>县域范围内国土空间开发保护作出总体安排和综合部署，合理保护与利用</w:t>
      </w:r>
      <w:r>
        <w:rPr>
          <w:rFonts w:hint="eastAsia"/>
        </w:rPr>
        <w:t>全县</w:t>
      </w:r>
      <w:r>
        <w:t>空间资源，支撑</w:t>
      </w:r>
      <w:r>
        <w:rPr>
          <w:rFonts w:hint="eastAsia"/>
        </w:rPr>
        <w:t>郓城县国土空间</w:t>
      </w:r>
      <w:r>
        <w:t>高质量发展，根据国家、</w:t>
      </w:r>
      <w:r>
        <w:rPr>
          <w:rFonts w:hint="eastAsia"/>
        </w:rPr>
        <w:t>山东省</w:t>
      </w:r>
      <w:r>
        <w:t>、</w:t>
      </w:r>
      <w:r>
        <w:rPr>
          <w:rFonts w:hint="eastAsia"/>
        </w:rPr>
        <w:t>菏泽市</w:t>
      </w:r>
      <w:r>
        <w:t>法规政策和技术标准等，制定本规划。</w:t>
      </w:r>
    </w:p>
    <w:p>
      <w:pPr>
        <w:pStyle w:val="7"/>
        <w:spacing w:before="156" w:after="156"/>
        <w:ind w:firstLine="640"/>
      </w:pPr>
      <w:r>
        <w:rPr>
          <w:rFonts w:hint="eastAsia"/>
        </w:rPr>
        <w:t>地位作用</w:t>
      </w:r>
    </w:p>
    <w:p>
      <w:r>
        <w:rPr>
          <w:rFonts w:hint="eastAsia"/>
        </w:rPr>
        <w:t>本规划是郓城县国土空间发展的指南、可持续发展的空间蓝图，是郓城县各类开发保护建设活动的基本依据，是郓城县发展规划与各类专项规划落实的空间保障。本规划在郓城县规划体系中具备基础作用，应统筹和综合平衡各相关专项领域的空间需求。详细规划要依据批准的郓城县国土空间总体规划进行编制和修改。相关专项规划要遵循国土空间总体规划，不得违背总体规划强制性内容。</w:t>
      </w:r>
    </w:p>
    <w:p>
      <w:pPr>
        <w:pStyle w:val="7"/>
        <w:spacing w:before="156" w:after="156"/>
        <w:ind w:firstLine="640"/>
      </w:pPr>
      <w:bookmarkStart w:id="5" w:name="_Hlk126342324"/>
      <w:r>
        <w:rPr>
          <w:rFonts w:hint="eastAsia"/>
        </w:rPr>
        <w:t>总体要求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坚持以习近平新时代中国特色社会主义思想为指导，全面贯彻党的二十大精神，深入学习贯彻习近平总书记对山东工作的重要指示要求，认真落实省委、省政府各项部署，完整、准确、全面贯彻新发展理念，主动服务和融入新发展格局，深入实施黄河流域生态保护和高质量发展战略和山东省委省政府关于“建设绿色低碳高质量发展先行区”、“突破菏泽、鲁西崛起”等战略部署，紧紧围绕统筹推进“五位一体”总体布局和协调推进“四个全面”战略布局，坚持新发展理念，坚持以人民为中心，坚持一切从实际出发，科学布局生产、生活、生态空间，加快形成绿色生产方式和生活方式，实现郓城国土空间开发保护更高质量、更有效率、更加公平、更可持续。</w:t>
      </w:r>
    </w:p>
    <w:p>
      <w:pPr>
        <w:pStyle w:val="7"/>
        <w:spacing w:before="156" w:after="156"/>
        <w:ind w:firstLine="640"/>
      </w:pPr>
      <w:r>
        <w:rPr>
          <w:rFonts w:hint="eastAsia"/>
        </w:rPr>
        <w:t>规划范围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次规划范围为郓城县域范围，包括郓州街道、唐塔街道、丁里长街道、张营街道、双桥镇、武安镇、黄安镇、唐庙镇、郭屯镇、南赵楼镇、黄泥冈镇、杨庄集镇、程屯镇、潘渡镇、侯咽集镇、黄集镇、李集镇、玉皇庙镇、张鲁集镇、水堡乡、陈坡乡、山东郓城经济开发区共</w:t>
      </w:r>
      <w:r>
        <w:rPr>
          <w:color w:val="000000" w:themeColor="text1"/>
          <w14:textFill>
            <w14:solidFill>
              <w14:schemeClr w14:val="tx1"/>
            </w14:solidFill>
          </w14:textFill>
        </w:rPr>
        <w:t>4个街道16个镇2个乡1个省级经开区，总面积1633.24</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spacing w:line="620" w:lineRule="exact"/>
        <w:jc w:val="left"/>
        <w:rPr>
          <w:rFonts w:hAnsi="仿宋_GB2312" w:cs="仿宋_GB2312"/>
          <w:szCs w:val="32"/>
        </w:rPr>
      </w:pPr>
      <w:r>
        <w:rPr>
          <w:rFonts w:hint="eastAsia" w:hAnsi="仿宋_GB2312" w:cs="仿宋_GB2312"/>
          <w:szCs w:val="32"/>
        </w:rPr>
        <w:t>县域层次包含郓城县行政辖区内的全部国土空间，总面积</w:t>
      </w:r>
      <w:r>
        <w:rPr>
          <w:color w:val="000000" w:themeColor="text1"/>
          <w14:textFill>
            <w14:solidFill>
              <w14:schemeClr w14:val="tx1"/>
            </w14:solidFill>
          </w14:textFill>
        </w:rPr>
        <w:t>1633.24</w:t>
      </w:r>
      <w:r>
        <w:rPr>
          <w:rFonts w:hint="eastAsia" w:hAnsi="仿宋_GB2312" w:cs="仿宋_GB2312"/>
          <w:szCs w:val="32"/>
        </w:rPr>
        <w:t>平方千米。中心城区包括张营街道、郓州街道、唐塔街道、丁里长街道、经济开发区等区域，总面积</w:t>
      </w:r>
      <w:r>
        <w:rPr>
          <w:rFonts w:hAnsi="仿宋_GB2312" w:cs="仿宋_GB2312"/>
          <w:szCs w:val="32"/>
        </w:rPr>
        <w:t>155.33</w:t>
      </w:r>
      <w:r>
        <w:rPr>
          <w:rFonts w:hint="eastAsia" w:hAnsi="仿宋_GB2312" w:cs="仿宋_GB2312"/>
          <w:szCs w:val="32"/>
        </w:rPr>
        <w:t>平方千米。</w:t>
      </w:r>
    </w:p>
    <w:p>
      <w:pPr>
        <w:spacing w:line="620" w:lineRule="exact"/>
        <w:jc w:val="left"/>
        <w:rPr>
          <w:rFonts w:hAnsi="仿宋_GB2312" w:cs="仿宋_GB2312"/>
          <w:szCs w:val="32"/>
        </w:rPr>
      </w:pPr>
      <w:r>
        <w:rPr>
          <w:rFonts w:hint="eastAsia" w:hAnsi="仿宋_GB2312" w:cs="仿宋_GB2312"/>
          <w:szCs w:val="32"/>
        </w:rPr>
        <w:t>规划范围不作为市县间勘界和管辖的依据，邻界地区开展空间开发保护利用活动时，应做好与相邻县（市、区）的协调衔接。</w:t>
      </w:r>
    </w:p>
    <w:bookmarkEnd w:id="5"/>
    <w:p>
      <w:pPr>
        <w:pStyle w:val="7"/>
        <w:spacing w:before="156" w:after="156"/>
        <w:ind w:firstLine="640"/>
      </w:pPr>
      <w:r>
        <w:rPr>
          <w:rFonts w:hint="eastAsia"/>
        </w:rPr>
        <w:t>规划期限</w:t>
      </w:r>
    </w:p>
    <w:p>
      <w:pPr>
        <w:rPr>
          <w:color w:val="000000" w:themeColor="text1"/>
          <w14:textFill>
            <w14:solidFill>
              <w14:schemeClr w14:val="tx1"/>
            </w14:solidFill>
          </w14:textFill>
        </w:rPr>
      </w:pPr>
      <w:bookmarkStart w:id="6" w:name="_Hlk77334865"/>
      <w:r>
        <w:rPr>
          <w:rFonts w:hint="eastAsia"/>
          <w:color w:val="000000" w:themeColor="text1"/>
          <w14:textFill>
            <w14:solidFill>
              <w14:schemeClr w14:val="tx1"/>
            </w14:solidFill>
          </w14:textFill>
        </w:rPr>
        <w:t>规划期限为2021年至2035年，基期年为2020年，近期至2025年，远景展望至2050年。</w:t>
      </w:r>
      <w:bookmarkEnd w:id="6"/>
    </w:p>
    <w:p>
      <w:pPr>
        <w:pStyle w:val="7"/>
        <w:spacing w:before="156" w:after="156"/>
        <w:ind w:firstLine="640"/>
      </w:pPr>
      <w:bookmarkStart w:id="7" w:name="_Hlk134740896"/>
      <w:r>
        <w:t>规划</w:t>
      </w:r>
      <w:r>
        <w:rPr>
          <w:rFonts w:hint="eastAsia"/>
        </w:rPr>
        <w:t>成果及解释</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规划成果包括规划文本、图件、说明、专题报告和其他材料以及数据库等。规划文本、图件和数据库具有同等法律效力。规划文本中下划线部分为强制性内容。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本规划自山东省人民政府批复之日起实施，由郓城县人民政府负责解释。</w:t>
      </w:r>
    </w:p>
    <w:p>
      <w:pPr>
        <w:widowControl/>
        <w:ind w:firstLine="620"/>
        <w:jc w:val="left"/>
        <w:rPr>
          <w:rFonts w:hAnsi="宋体" w:cs="仿宋_GB2312"/>
          <w:color w:val="000000"/>
          <w:kern w:val="0"/>
          <w:sz w:val="31"/>
          <w:szCs w:val="31"/>
          <w:highlight w:val="yellow"/>
          <w:lang w:bidi="ar"/>
        </w:rPr>
      </w:pPr>
    </w:p>
    <w:p>
      <w:pPr>
        <w:widowControl/>
        <w:ind w:firstLine="620"/>
        <w:jc w:val="left"/>
        <w:rPr>
          <w:rFonts w:hAnsi="宋体" w:cs="仿宋_GB2312"/>
          <w:color w:val="000000"/>
          <w:kern w:val="0"/>
          <w:sz w:val="31"/>
          <w:szCs w:val="31"/>
          <w:highlight w:val="yellow"/>
          <w:lang w:bidi="ar"/>
        </w:rPr>
      </w:pPr>
    </w:p>
    <w:bookmarkEnd w:id="7"/>
    <w:p>
      <w:pPr>
        <w:rPr>
          <w:color w:val="000000" w:themeColor="text1"/>
          <w14:textFill>
            <w14:solidFill>
              <w14:schemeClr w14:val="tx1"/>
            </w14:solidFill>
          </w14:textFill>
        </w:rPr>
      </w:pPr>
    </w:p>
    <w:p>
      <w:pPr>
        <w:pStyle w:val="6"/>
        <w:spacing w:before="156" w:after="156"/>
        <w:rPr>
          <w:color w:val="000000" w:themeColor="text1"/>
          <w14:textFill>
            <w14:solidFill>
              <w14:schemeClr w14:val="tx1"/>
            </w14:solidFill>
          </w14:textFill>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8" w:name="_Toc29346"/>
      <w:bookmarkStart w:id="9" w:name="_Toc126347920"/>
      <w:r>
        <w:rPr>
          <w:rFonts w:hint="eastAsia" w:ascii="方正小标宋_GBK" w:hAnsi="方正小标宋_GBK" w:eastAsia="方正小标宋_GBK" w:cs="方正小标宋_GBK"/>
          <w:color w:val="000000" w:themeColor="text1"/>
          <w:sz w:val="36"/>
          <w:szCs w:val="36"/>
          <w14:textFill>
            <w14:solidFill>
              <w14:schemeClr w14:val="tx1"/>
            </w14:solidFill>
          </w14:textFill>
        </w:rPr>
        <w:t>规划基础</w:t>
      </w:r>
      <w:bookmarkEnd w:id="8"/>
    </w:p>
    <w:p>
      <w:pPr>
        <w:pStyle w:val="7"/>
        <w:spacing w:before="156" w:after="156"/>
        <w:ind w:firstLine="640"/>
      </w:pPr>
      <w:bookmarkStart w:id="10" w:name="_Toc43919190"/>
      <w:bookmarkStart w:id="11" w:name="_Hlk134175504"/>
      <w:r>
        <w:rPr>
          <w:rFonts w:hint="eastAsia"/>
        </w:rPr>
        <w:t>基本地理格局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郓城县位于山东省菏泽市东北部，地处菏泽、济宁、濮阳三市交界处。</w:t>
      </w:r>
      <w:r>
        <w:rPr>
          <w:color w:val="000000" w:themeColor="text1"/>
          <w14:textFill>
            <w14:solidFill>
              <w14:schemeClr w14:val="tx1"/>
            </w14:solidFill>
          </w14:textFill>
        </w:rPr>
        <w:t>东邻梁山、嘉祥，西接鄄城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南连巨野，北隔黄河与河南省台前县、范县相望。郓城县南北长44公里，东西宽35.7公里，北侧黄河岸线长约32公里。距离济南</w:t>
      </w:r>
      <w:r>
        <w:rPr>
          <w:rFonts w:hint="eastAsia"/>
          <w:color w:val="000000" w:themeColor="text1"/>
          <w14:textFill>
            <w14:solidFill>
              <w14:schemeClr w14:val="tx1"/>
            </w14:solidFill>
          </w14:textFill>
        </w:rPr>
        <w:t>市区</w:t>
      </w:r>
      <w:r>
        <w:rPr>
          <w:color w:val="000000" w:themeColor="text1"/>
          <w14:textFill>
            <w14:solidFill>
              <w14:schemeClr w14:val="tx1"/>
            </w14:solidFill>
          </w14:textFill>
        </w:rPr>
        <w:t>160公里，距离菏泽</w:t>
      </w:r>
      <w:r>
        <w:rPr>
          <w:rFonts w:hint="eastAsia"/>
          <w:color w:val="000000" w:themeColor="text1"/>
          <w14:textFill>
            <w14:solidFill>
              <w14:schemeClr w14:val="tx1"/>
            </w14:solidFill>
          </w14:textFill>
        </w:rPr>
        <w:t>市区</w:t>
      </w:r>
      <w:r>
        <w:rPr>
          <w:color w:val="000000" w:themeColor="text1"/>
          <w14:textFill>
            <w14:solidFill>
              <w14:schemeClr w14:val="tx1"/>
            </w14:solidFill>
          </w14:textFill>
        </w:rPr>
        <w:t>58公里。</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地质地貌。</w:t>
      </w:r>
      <w:r>
        <w:rPr>
          <w:rFonts w:hint="eastAsia"/>
          <w:color w:val="000000" w:themeColor="text1"/>
          <w14:textFill>
            <w14:solidFill>
              <w14:schemeClr w14:val="tx1"/>
            </w14:solidFill>
          </w14:textFill>
        </w:rPr>
        <w:t>郓城县大地构造属中朝陆台山东台背斜的西南边缘凹陷带，处于“鲁西断块”中的“鲁西南块陷”上，地表全为新生界覆盖，无基岩出露。全域地势西南高东北低，无山丘，全境属黄河冲积平原。西南与东北高差</w:t>
      </w:r>
      <w:r>
        <w:rPr>
          <w:color w:val="000000" w:themeColor="text1"/>
          <w14:textFill>
            <w14:solidFill>
              <w14:schemeClr w14:val="tx1"/>
            </w14:solidFill>
          </w14:textFill>
        </w:rPr>
        <w:t>9米，地面坡降在1/5000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1/10000，海拔在38.5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47.5米之间，黄河滩区海拔约55米，高出地面约10米。地貌主要有缓平坡地带、浅平洼地带、河槽地带、河滩高地地带四种类型。</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气候条件。</w:t>
      </w:r>
      <w:r>
        <w:rPr>
          <w:rFonts w:hint="eastAsia"/>
          <w:color w:val="000000" w:themeColor="text1"/>
          <w14:textFill>
            <w14:solidFill>
              <w14:schemeClr w14:val="tx1"/>
            </w14:solidFill>
          </w14:textFill>
        </w:rPr>
        <w:t>郓城县属暖温带半湿润东亚季风大陆性气候。四季分明，春季干燥多风，夏季炎热多雨，秋季温和凉爽，冬季干冷，雨雪稀少。全县平均年日照时数为</w:t>
      </w:r>
      <w:r>
        <w:rPr>
          <w:color w:val="000000" w:themeColor="text1"/>
          <w14:textFill>
            <w14:solidFill>
              <w14:schemeClr w14:val="tx1"/>
            </w14:solidFill>
          </w14:textFill>
        </w:rPr>
        <w:t>2479.7小时，光照年平均总辐射量为122.744卡/平方厘米，年平均气温为13.5℃，地面温度年平均为15.6℃，年平均气压为1011.0毫巴。全年以北风为主，南风次之，历年年平均风速为3.3米/秒。平均年降水量为694.7毫米，累年平均相对湿度为69%，蒸发量年平均为1860.4毫米。</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水文条件。</w:t>
      </w:r>
      <w:r>
        <w:rPr>
          <w:rFonts w:hint="eastAsia"/>
          <w:color w:val="000000" w:themeColor="text1"/>
          <w14:textFill>
            <w14:solidFill>
              <w14:schemeClr w14:val="tx1"/>
            </w14:solidFill>
          </w14:textFill>
        </w:rPr>
        <w:t>郓城县内除黄河外其余水系属淮河流域，分为洙赵新河和梁济运河两个流域，流域面积分别占全县总面积的</w:t>
      </w:r>
      <w:r>
        <w:rPr>
          <w:color w:val="000000" w:themeColor="text1"/>
          <w14:textFill>
            <w14:solidFill>
              <w14:schemeClr w14:val="tx1"/>
            </w14:solidFill>
          </w14:textFill>
        </w:rPr>
        <w:t>75%和25%。全县流域面积大于300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的骨干河道为洙赵新河、郓巨河、鄄郓河，总长81.25公里；流域面积100－300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的骨干河道为老赵王河上下段、太平溜、三分干、华营河、宋金河、郓城新河上下段、丰收河上下段、琉璃河，总长170.94公里；流域面积30－100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的河沟有30条，总长189公里。</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矿产资源。</w:t>
      </w:r>
      <w:r>
        <w:rPr>
          <w:rFonts w:hint="eastAsia"/>
          <w:color w:val="000000" w:themeColor="text1"/>
          <w14:textFill>
            <w14:solidFill>
              <w14:schemeClr w14:val="tx1"/>
            </w14:solidFill>
          </w14:textFill>
        </w:rPr>
        <w:t>郓城县已发现矿种</w:t>
      </w:r>
      <w:r>
        <w:rPr>
          <w:color w:val="000000" w:themeColor="text1"/>
          <w14:textFill>
            <w14:solidFill>
              <w14:schemeClr w14:val="tx1"/>
            </w14:solidFill>
          </w14:textFill>
        </w:rPr>
        <w:t>3种，其中能源矿产2种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煤和地热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非金属矿产1种</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砖瓦用粘土。</w:t>
      </w:r>
      <w:r>
        <w:rPr>
          <w:rFonts w:hint="eastAsia"/>
          <w:color w:val="000000" w:themeColor="text1"/>
          <w14:textFill>
            <w14:solidFill>
              <w14:schemeClr w14:val="tx1"/>
            </w14:solidFill>
          </w14:textFill>
        </w:rPr>
        <w:t>郓城县煤炭资源丰富，是华东地区最后一块整装煤田</w:t>
      </w:r>
      <w:r>
        <w:rPr>
          <w:rFonts w:hint="eastAsia" w:hAnsi="仿宋_GB2312" w:cs="仿宋_GB2312"/>
          <w:sz w:val="22"/>
        </w:rPr>
        <w:t>—</w:t>
      </w:r>
      <w:r>
        <w:rPr>
          <w:color w:val="000000" w:themeColor="text1"/>
          <w14:textFill>
            <w14:solidFill>
              <w14:schemeClr w14:val="tx1"/>
            </w14:solidFill>
          </w14:textFill>
        </w:rPr>
        <w:t>巨野煤田的主要组成部分，</w:t>
      </w:r>
      <w:r>
        <w:rPr>
          <w:rFonts w:hint="eastAsia"/>
          <w:color w:val="000000" w:themeColor="text1"/>
          <w14:textFill>
            <w14:solidFill>
              <w14:schemeClr w14:val="tx1"/>
            </w14:solidFill>
          </w14:textFill>
        </w:rPr>
        <w:t>全县</w:t>
      </w:r>
      <w:r>
        <w:rPr>
          <w:color w:val="000000" w:themeColor="text1"/>
          <w14:textFill>
            <w14:solidFill>
              <w14:schemeClr w14:val="tx1"/>
            </w14:solidFill>
          </w14:textFill>
        </w:rPr>
        <w:t>查明煤炭资源量范围总面积515.5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，累计探明资源储量21.3亿吨，是我省重要的煤炭基地之一。</w:t>
      </w:r>
    </w:p>
    <w:p>
      <w:pPr>
        <w:pStyle w:val="7"/>
        <w:spacing w:before="156" w:after="156"/>
        <w:ind w:firstLine="640"/>
      </w:pPr>
      <w:r>
        <w:rPr>
          <w:rFonts w:hint="eastAsia"/>
        </w:rPr>
        <w:t>国土空间现状基数</w:t>
      </w:r>
      <w:bookmarkEnd w:id="10"/>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依据</w:t>
      </w:r>
      <w:r>
        <w:rPr>
          <w:color w:val="000000" w:themeColor="text1"/>
          <w14:textFill>
            <w14:solidFill>
              <w14:schemeClr w14:val="tx1"/>
            </w14:solidFill>
          </w14:textFill>
        </w:rPr>
        <w:t>郓城县第三次</w:t>
      </w:r>
      <w:r>
        <w:rPr>
          <w:rFonts w:hint="eastAsia"/>
          <w:color w:val="000000" w:themeColor="text1"/>
          <w14:textFill>
            <w14:solidFill>
              <w14:schemeClr w14:val="tx1"/>
            </w14:solidFill>
          </w14:textFill>
        </w:rPr>
        <w:t>全国</w:t>
      </w:r>
      <w:r>
        <w:rPr>
          <w:color w:val="000000" w:themeColor="text1"/>
          <w14:textFill>
            <w14:solidFill>
              <w14:schemeClr w14:val="tx1"/>
            </w14:solidFill>
          </w14:textFill>
        </w:rPr>
        <w:t>国土调查成果（</w:t>
      </w:r>
      <w:r>
        <w:rPr>
          <w:rFonts w:hint="eastAsia"/>
          <w:color w:val="000000" w:themeColor="text1"/>
          <w14:textFill>
            <w14:solidFill>
              <w14:schemeClr w14:val="tx1"/>
            </w14:solidFill>
          </w14:textFill>
        </w:rPr>
        <w:t>2020年变更调查</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，全</w:t>
      </w:r>
      <w:r>
        <w:rPr>
          <w:color w:val="000000" w:themeColor="text1"/>
          <w14:textFill>
            <w14:solidFill>
              <w14:schemeClr w14:val="tx1"/>
            </w14:solidFill>
          </w14:textFill>
        </w:rPr>
        <w:t>县</w:t>
      </w:r>
      <w:r>
        <w:rPr>
          <w:rFonts w:hint="eastAsia"/>
          <w:color w:val="000000" w:themeColor="text1"/>
          <w14:textFill>
            <w14:solidFill>
              <w14:schemeClr w14:val="tx1"/>
            </w14:solidFill>
          </w14:textFill>
        </w:rPr>
        <w:t>国土空间</w:t>
      </w:r>
      <w:r>
        <w:rPr>
          <w:color w:val="000000" w:themeColor="text1"/>
          <w14:textFill>
            <w14:solidFill>
              <w14:schemeClr w14:val="tx1"/>
            </w14:solidFill>
          </w14:textFill>
        </w:rPr>
        <w:t>面积为</w:t>
      </w:r>
      <w:r>
        <w:rPr>
          <w:rFonts w:hint="eastAsia"/>
          <w:color w:val="000000" w:themeColor="text1"/>
          <w14:textFill>
            <w14:solidFill>
              <w14:schemeClr w14:val="tx1"/>
            </w14:solidFill>
          </w14:textFill>
        </w:rPr>
        <w:t>1633.</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全县现状非建设用地</w:t>
      </w:r>
      <w:r>
        <w:rPr>
          <w:color w:val="000000" w:themeColor="text1"/>
          <w14:textFill>
            <w14:solidFill>
              <w14:schemeClr w14:val="tx1"/>
            </w14:solidFill>
          </w14:textFill>
        </w:rPr>
        <w:t>1327.20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，其中农林用地1188.55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，自然保护与保留类用地89.65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全县建设用地</w:t>
      </w:r>
      <w:r>
        <w:rPr>
          <w:color w:val="000000" w:themeColor="text1"/>
          <w14:textFill>
            <w14:solidFill>
              <w14:schemeClr w14:val="tx1"/>
            </w14:solidFill>
          </w14:textFill>
        </w:rPr>
        <w:t>306.03</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，其中城乡建设用地288.09</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，区域基础设施用地13.25</w:t>
      </w:r>
      <w:r>
        <w:rPr>
          <w:rFonts w:hint="eastAsia"/>
          <w:color w:val="000000" w:themeColor="text1"/>
          <w14:textFill>
            <w14:solidFill>
              <w14:schemeClr w14:val="tx1"/>
            </w14:solidFill>
          </w14:textFill>
        </w:rPr>
        <w:t>平方千米，其他建设用地4</w:t>
      </w:r>
      <w:r>
        <w:rPr>
          <w:color w:val="000000" w:themeColor="text1"/>
          <w14:textFill>
            <w14:solidFill>
              <w14:schemeClr w14:val="tx1"/>
            </w14:solidFill>
          </w14:textFill>
        </w:rPr>
        <w:t>.69</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bookmarkEnd w:id="11"/>
    <w:p>
      <w:pPr>
        <w:pStyle w:val="7"/>
        <w:spacing w:before="156" w:after="156"/>
        <w:ind w:firstLine="640"/>
      </w:pPr>
      <w:bookmarkStart w:id="12" w:name="_Toc43919191"/>
      <w:bookmarkStart w:id="13" w:name="_Hlk25070841"/>
      <w:r>
        <w:rPr>
          <w:rFonts w:hint="eastAsia"/>
        </w:rPr>
        <w:t>资源环境承载能力与国土空间开发适宜性评价</w:t>
      </w:r>
      <w:bookmarkEnd w:id="12"/>
    </w:p>
    <w:bookmarkEnd w:id="13"/>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在“双评价”成果的基础上，细化评价精度，强化水资源、采煤塌陷等郓城特色因子的评价，校核评价边界。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县域生态保护极重要区面积为</w:t>
      </w:r>
      <w:r>
        <w:rPr>
          <w:color w:val="000000" w:themeColor="text1"/>
          <w14:textFill>
            <w14:solidFill>
              <w14:schemeClr w14:val="tx1"/>
            </w14:solidFill>
          </w14:textFill>
        </w:rPr>
        <w:t>8.41</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，约占县域面积的0.51%，主要分布在县域西北部的黄河滩区和县域中部的宋金河；生态保护重要区14.76</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，约占县域面积的0.90%，主要分布在杨庄集镇的杨庄集水库、宋金河湿地公园和其他重要湿地、郓巨河、鄄郓河和洙赵新河等重要生态廊道；生态保护一般重要区域1610.07</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，约占县域面积的98.59%。</w:t>
      </w:r>
      <w:r>
        <w:rPr>
          <w:rFonts w:hint="eastAsia"/>
          <w:color w:val="000000" w:themeColor="text1"/>
          <w14:textFill>
            <w14:solidFill>
              <w14:schemeClr w14:val="tx1"/>
            </w14:solidFill>
          </w14:textFill>
        </w:rPr>
        <w:t>农业生产适宜区面积为1522.12平方千米，约占市域面积的93.20%，均匀分布在县域大部分区域；农业生产不适宜区面积111.12平方千米，约占市域面积的6.80%，主要分布在黄河滩区、杨庄集水库、东溪湿地、郭屯湿地、彭湖湿地、南赵楼湿地。</w:t>
      </w:r>
      <w:r>
        <w:rPr>
          <w:color w:val="000000" w:themeColor="text1"/>
          <w14:textFill>
            <w14:solidFill>
              <w14:schemeClr w14:val="tx1"/>
            </w14:solidFill>
          </w14:textFill>
        </w:rPr>
        <w:t>以农业生产适宜区为基础，扣除各类限制性等要素，识别县域耕地补充潜力规模为75.4</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（11.31万亩），主要分布在中心城区西边、黄安镇和唐庙镇。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城镇建设适宜区面积为1575.45平方千米，约占县域面积的96.46%，广泛分布在县域大部分区域；城镇建设一般适宜区面积465.77平方千米，约占县域面积的28.5%，主要分布在北部的黄河滩区和南部的重度采煤塌陷区。</w:t>
      </w:r>
      <w:r>
        <w:rPr>
          <w:color w:val="000000" w:themeColor="text1"/>
          <w14:textFill>
            <w14:solidFill>
              <w14:schemeClr w14:val="tx1"/>
            </w14:solidFill>
          </w14:textFill>
        </w:rPr>
        <w:t>以城镇建设适宜区为基础，扣除各类限制性等要素，识别县域城镇建设潜力规模为251</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，主要分布在中心城区东南部，以及侯咽集镇、杨庄集镇和侯咽集镇的镇区</w:t>
      </w:r>
      <w:r>
        <w:rPr>
          <w:rFonts w:hint="eastAsia"/>
          <w:color w:val="000000" w:themeColor="text1"/>
          <w14:textFill>
            <w14:solidFill>
              <w14:schemeClr w14:val="tx1"/>
            </w14:solidFill>
          </w14:textFill>
        </w:rPr>
        <w:t>周边。</w:t>
      </w:r>
    </w:p>
    <w:p>
      <w:pPr>
        <w:pStyle w:val="7"/>
        <w:spacing w:before="156" w:after="156"/>
        <w:ind w:firstLine="640"/>
      </w:pPr>
      <w:r>
        <w:rPr>
          <w:rFonts w:hint="eastAsia"/>
        </w:rPr>
        <w:t>国土空间开发保护现状问题</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新兴动能不足，产业空间利用低效。郓城县高新企业营业收入</w:t>
      </w:r>
      <w:r>
        <w:rPr>
          <w:bCs/>
          <w:color w:val="000000" w:themeColor="text1"/>
          <w14:textFill>
            <w14:solidFill>
              <w14:schemeClr w14:val="tx1"/>
            </w14:solidFill>
          </w14:textFill>
        </w:rPr>
        <w:t>94.35亿，仅为东明的1/4，曹县的3/5</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高新企业产值占规上工业比重15.73%，远低于菏泽（34.6%）和山东（46.8%）平均水平。</w:t>
      </w:r>
      <w:r>
        <w:rPr>
          <w:rFonts w:hint="eastAsia"/>
          <w:bCs/>
          <w:color w:val="000000" w:themeColor="text1"/>
          <w14:textFill>
            <w14:solidFill>
              <w14:schemeClr w14:val="tx1"/>
            </w14:solidFill>
          </w14:textFill>
        </w:rPr>
        <w:t>乡镇产业用地分散，各乡镇产业以自发形式为主，缺乏整体统筹，木材加工、酒类包装、纺织服装等产业体量较大，但布局分散、效率较低，城镇开发边界外仍分布有2</w:t>
      </w:r>
      <w:r>
        <w:rPr>
          <w:bCs/>
          <w:color w:val="000000" w:themeColor="text1"/>
          <w14:textFill>
            <w14:solidFill>
              <w14:schemeClr w14:val="tx1"/>
            </w14:solidFill>
          </w14:textFill>
        </w:rPr>
        <w:t>6.82</w:t>
      </w:r>
      <w:r>
        <w:rPr>
          <w:rFonts w:hint="eastAsia"/>
          <w:bCs/>
          <w:color w:val="000000" w:themeColor="text1"/>
          <w14:textFill>
            <w14:solidFill>
              <w14:schemeClr w14:val="tx1"/>
            </w14:solidFill>
          </w14:textFill>
        </w:rPr>
        <w:t>平方千米工业用地。</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农业优势明显，城乡发展不平衡。郓城县为国家级农产品主产区。</w:t>
      </w:r>
      <w:r>
        <w:rPr>
          <w:bCs/>
          <w:color w:val="000000" w:themeColor="text1"/>
          <w14:textFill>
            <w14:solidFill>
              <w14:schemeClr w14:val="tx1"/>
            </w14:solidFill>
          </w14:textFill>
        </w:rPr>
        <w:t>2021年粮食总产量达到22.28亿斤，位列全市第2名，全省第3，连续十一年突破20亿斤大关；蔬菜（排名18）、肉类（排名21）等农产品产量也位于全省前列。2021年末农村常住人口达57.1万人，常住人口城镇化率49.14%，城镇化率低于山东省平均水平（63.94%）。农村居民人均可支配收入17256元，</w:t>
      </w:r>
      <w:r>
        <w:rPr>
          <w:rFonts w:hint="eastAsia"/>
          <w:bCs/>
          <w:color w:val="000000" w:themeColor="text1"/>
          <w14:textFill>
            <w14:solidFill>
              <w14:schemeClr w14:val="tx1"/>
            </w14:solidFill>
          </w14:textFill>
        </w:rPr>
        <w:t>仅</w:t>
      </w:r>
      <w:r>
        <w:rPr>
          <w:bCs/>
          <w:color w:val="000000" w:themeColor="text1"/>
          <w14:textFill>
            <w14:solidFill>
              <w14:schemeClr w14:val="tx1"/>
            </w14:solidFill>
          </w14:textFill>
        </w:rPr>
        <w:t>为城镇居民人均（32210</w:t>
      </w:r>
      <w:r>
        <w:rPr>
          <w:rFonts w:hint="eastAsia"/>
          <w:bCs/>
          <w:color w:val="000000" w:themeColor="text1"/>
          <w14:textFill>
            <w14:solidFill>
              <w14:schemeClr w14:val="tx1"/>
            </w14:solidFill>
          </w14:textFill>
        </w:rPr>
        <w:t>元</w:t>
      </w:r>
      <w:r>
        <w:rPr>
          <w:bCs/>
          <w:color w:val="000000" w:themeColor="text1"/>
          <w14:textFill>
            <w14:solidFill>
              <w14:schemeClr w14:val="tx1"/>
            </w14:solidFill>
          </w14:textFill>
        </w:rPr>
        <w:t>）的54%。农村人均建设用地370平方米/人，为城镇人均建设用地151平方米/人的2.5倍</w:t>
      </w:r>
      <w:r>
        <w:rPr>
          <w:rFonts w:hint="eastAsia"/>
          <w:bCs/>
          <w:color w:val="000000" w:themeColor="text1"/>
          <w14:textFill>
            <w14:solidFill>
              <w14:schemeClr w14:val="tx1"/>
            </w14:solidFill>
          </w14:textFill>
        </w:rPr>
        <w:t>。</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文化特色突出，经济转化与利用不足。郓城县成功获评中国地名文化遗产“千年古县”，为菏泽市获评的第一个千年古县。郓城的“水浒”词频排名靠前，是水浒文化的重要承载地，拥有“文有曲阜、武有郓城”的文化形象。县域游客来源以省内及周边为主，现有景区旅游人次和旅游收入偏低，大众点评网站数据显示，</w:t>
      </w:r>
      <w:r>
        <w:rPr>
          <w:bCs/>
          <w:color w:val="000000" w:themeColor="text1"/>
          <w14:textFill>
            <w14:solidFill>
              <w14:schemeClr w14:val="tx1"/>
            </w14:solidFill>
          </w14:textFill>
        </w:rPr>
        <w:t>2022年4A景区水浒好汉城人均消费70元，</w:t>
      </w:r>
      <w:r>
        <w:rPr>
          <w:rFonts w:hint="eastAsia"/>
          <w:bCs/>
          <w:color w:val="000000" w:themeColor="text1"/>
          <w14:textFill>
            <w14:solidFill>
              <w14:schemeClr w14:val="tx1"/>
            </w14:solidFill>
          </w14:textFill>
        </w:rPr>
        <w:t>仅为</w:t>
      </w:r>
      <w:r>
        <w:rPr>
          <w:bCs/>
          <w:color w:val="000000" w:themeColor="text1"/>
          <w14:textFill>
            <w14:solidFill>
              <w14:schemeClr w14:val="tx1"/>
            </w14:solidFill>
          </w14:textFill>
        </w:rPr>
        <w:t>曲阜三孔5A景区人均消费</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169元</w:t>
      </w:r>
      <w:r>
        <w:rPr>
          <w:rFonts w:hint="eastAsia"/>
          <w:bCs/>
          <w:color w:val="000000" w:themeColor="text1"/>
          <w14:textFill>
            <w14:solidFill>
              <w14:schemeClr w14:val="tx1"/>
            </w14:solidFill>
          </w14:textFill>
        </w:rPr>
        <w:t>）的4</w:t>
      </w: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w:t>
      </w:r>
    </w:p>
    <w:p>
      <w:pPr>
        <w:pStyle w:val="7"/>
        <w:spacing w:before="156" w:after="156"/>
        <w:ind w:firstLine="640"/>
      </w:pPr>
      <w:bookmarkStart w:id="14" w:name="_Hlk134631789"/>
      <w:r>
        <w:rPr>
          <w:rFonts w:hint="eastAsia"/>
        </w:rPr>
        <w:t>国土空间开发保护存在风险</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地处黄河下游，存在黄河行洪安全风险。郓城地处黄河下游，县域范围分属黄河和淮河流域。黄河下游为二级“地上悬河”，黄河大堤平均高程比县域其他地区高</w:t>
      </w:r>
      <w:r>
        <w:rPr>
          <w:bCs/>
          <w:color w:val="000000" w:themeColor="text1"/>
          <w14:textFill>
            <w14:solidFill>
              <w14:schemeClr w14:val="tx1"/>
            </w14:solidFill>
          </w14:textFill>
        </w:rPr>
        <w:t>20米左右。</w:t>
      </w:r>
      <w:r>
        <w:rPr>
          <w:rFonts w:hint="eastAsia"/>
          <w:bCs/>
          <w:color w:val="000000" w:themeColor="text1"/>
          <w14:textFill>
            <w14:solidFill>
              <w14:schemeClr w14:val="tx1"/>
            </w14:solidFill>
          </w14:textFill>
        </w:rPr>
        <w:t>郓城所在“高村——陶城铺”段为黄河下游“二级悬河”最为严重的地区，该段滩区行洪、滞洪面积小，遇超标洪水仍有重要威胁。“二级悬河”的不利形态极大的增加了“横河”</w:t>
      </w:r>
      <w:r>
        <w:rPr>
          <w:bCs/>
          <w:color w:val="000000" w:themeColor="text1"/>
          <w14:textFill>
            <w14:solidFill>
              <w14:schemeClr w14:val="tx1"/>
            </w14:solidFill>
          </w14:textFill>
        </w:rPr>
        <w:t xml:space="preserve"> “斜河”的概率</w:t>
      </w:r>
      <w:r>
        <w:rPr>
          <w:rFonts w:hint="eastAsia"/>
          <w:bCs/>
          <w:color w:val="000000" w:themeColor="text1"/>
          <w14:textFill>
            <w14:solidFill>
              <w14:schemeClr w14:val="tx1"/>
            </w14:solidFill>
          </w14:textFill>
        </w:rPr>
        <w:t>和</w:t>
      </w:r>
      <w:r>
        <w:rPr>
          <w:bCs/>
          <w:color w:val="000000" w:themeColor="text1"/>
          <w14:textFill>
            <w14:solidFill>
              <w14:schemeClr w14:val="tx1"/>
            </w14:solidFill>
          </w14:textFill>
        </w:rPr>
        <w:t>滩区发生“滚河”的可能性，易引起洪水顺堤行洪，增大冲决堤防的危险。</w:t>
      </w:r>
    </w:p>
    <w:bookmarkEnd w:id="14"/>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水资源利用接近市分配上限要求。郓城</w:t>
      </w:r>
      <w:r>
        <w:rPr>
          <w:bCs/>
          <w:color w:val="000000" w:themeColor="text1"/>
          <w14:textFill>
            <w14:solidFill>
              <w14:schemeClr w14:val="tx1"/>
            </w14:solidFill>
          </w14:textFill>
        </w:rPr>
        <w:t>2020年总用水量2.98亿</w:t>
      </w:r>
      <w:r>
        <w:rPr>
          <w:rFonts w:hint="eastAsia"/>
          <w:bCs/>
          <w:color w:val="000000" w:themeColor="text1"/>
          <w:lang w:eastAsia="zh-CN"/>
          <w14:textFill>
            <w14:solidFill>
              <w14:schemeClr w14:val="tx1"/>
            </w14:solidFill>
          </w14:textFill>
        </w:rPr>
        <w:t>立方米</w:t>
      </w:r>
      <w:r>
        <w:rPr>
          <w:bCs/>
          <w:color w:val="000000" w:themeColor="text1"/>
          <w14:textFill>
            <w14:solidFill>
              <w14:schemeClr w14:val="tx1"/>
            </w14:solidFill>
          </w14:textFill>
        </w:rPr>
        <w:t>，市分配“十四五”水资源管控指标总量为3.11亿</w:t>
      </w:r>
      <w:r>
        <w:rPr>
          <w:rFonts w:hint="eastAsia"/>
          <w:bCs/>
          <w:color w:val="000000" w:themeColor="text1"/>
          <w:lang w:eastAsia="zh-CN"/>
          <w14:textFill>
            <w14:solidFill>
              <w14:schemeClr w14:val="tx1"/>
            </w14:solidFill>
          </w14:textFill>
        </w:rPr>
        <w:t>立方米</w:t>
      </w:r>
      <w:r>
        <w:rPr>
          <w:bCs/>
          <w:color w:val="000000" w:themeColor="text1"/>
          <w14:textFill>
            <w14:solidFill>
              <w14:schemeClr w14:val="tx1"/>
            </w14:solidFill>
          </w14:textFill>
        </w:rPr>
        <w:t>，其中黄河水源为1.70亿</w:t>
      </w:r>
      <w:r>
        <w:rPr>
          <w:rFonts w:hint="eastAsia"/>
          <w:bCs/>
          <w:color w:val="000000" w:themeColor="text1"/>
          <w:lang w:eastAsia="zh-CN"/>
          <w14:textFill>
            <w14:solidFill>
              <w14:schemeClr w14:val="tx1"/>
            </w14:solidFill>
          </w14:textFill>
        </w:rPr>
        <w:t>立方米</w:t>
      </w:r>
      <w:r>
        <w:rPr>
          <w:bCs/>
          <w:color w:val="000000" w:themeColor="text1"/>
          <w14:textFill>
            <w14:solidFill>
              <w14:schemeClr w14:val="tx1"/>
            </w14:solidFill>
          </w14:textFill>
        </w:rPr>
        <w:t>，占比约57%。已超过《山东境内黄河及所属支流水量分配暨黄河取水许可总量控制指标细化方案的通知》中1.62亿</w:t>
      </w:r>
      <w:r>
        <w:rPr>
          <w:rFonts w:hint="eastAsia"/>
          <w:bCs/>
          <w:color w:val="000000" w:themeColor="text1"/>
          <w:lang w:eastAsia="zh-CN"/>
          <w14:textFill>
            <w14:solidFill>
              <w14:schemeClr w14:val="tx1"/>
            </w14:solidFill>
          </w14:textFill>
        </w:rPr>
        <w:t>立方米</w:t>
      </w:r>
      <w:r>
        <w:rPr>
          <w:bCs/>
          <w:color w:val="000000" w:themeColor="text1"/>
          <w14:textFill>
            <w14:solidFill>
              <w14:schemeClr w14:val="tx1"/>
            </w14:solidFill>
          </w14:textFill>
        </w:rPr>
        <w:t>的引黄水量要求。</w:t>
      </w:r>
    </w:p>
    <w:p>
      <w:pPr>
        <w:rPr>
          <w:bCs/>
          <w:color w:val="000000" w:themeColor="text1"/>
          <w14:textFill>
            <w14:solidFill>
              <w14:schemeClr w14:val="tx1"/>
            </w14:solidFill>
          </w14:textFill>
        </w:rPr>
      </w:pPr>
      <w:r>
        <w:rPr>
          <w:bCs/>
          <w:color w:val="000000" w:themeColor="text1"/>
          <w14:textFill>
            <w14:solidFill>
              <w14:schemeClr w14:val="tx1"/>
            </w14:solidFill>
          </w14:textFill>
        </w:rPr>
        <w:t>采煤塌陷区多点分布</w:t>
      </w:r>
      <w:r>
        <w:rPr>
          <w:rFonts w:hint="eastAsia"/>
          <w:bCs/>
          <w:color w:val="000000" w:themeColor="text1"/>
          <w14:textFill>
            <w14:solidFill>
              <w14:schemeClr w14:val="tx1"/>
            </w14:solidFill>
          </w14:textFill>
        </w:rPr>
        <w:t>,与城市拓展、耕地保护等存在一定矛盾冲突。郓城县现状采煤塌陷区范围约</w:t>
      </w:r>
      <w:r>
        <w:rPr>
          <w:bCs/>
          <w:color w:val="000000" w:themeColor="text1"/>
          <w14:textFill>
            <w14:solidFill>
              <w14:schemeClr w14:val="tx1"/>
            </w14:solidFill>
          </w14:textFill>
        </w:rPr>
        <w:t>47.85</w:t>
      </w:r>
      <w:r>
        <w:rPr>
          <w:rFonts w:hint="eastAsia"/>
          <w:bCs/>
          <w:color w:val="000000" w:themeColor="text1"/>
          <w14:textFill>
            <w14:solidFill>
              <w14:schemeClr w14:val="tx1"/>
            </w14:solidFill>
          </w14:textFill>
        </w:rPr>
        <w:t>平方千米</w:t>
      </w:r>
      <w:r>
        <w:rPr>
          <w:bCs/>
          <w:color w:val="000000" w:themeColor="text1"/>
          <w14:textFill>
            <w14:solidFill>
              <w14:schemeClr w14:val="tx1"/>
            </w14:solidFill>
          </w14:textFill>
        </w:rPr>
        <w:t>，其中重度塌陷区范围约3.7</w:t>
      </w:r>
      <w:r>
        <w:rPr>
          <w:rFonts w:hint="eastAsia"/>
          <w:bCs/>
          <w:color w:val="000000" w:themeColor="text1"/>
          <w14:textFill>
            <w14:solidFill>
              <w14:schemeClr w14:val="tx1"/>
            </w14:solidFill>
          </w14:textFill>
        </w:rPr>
        <w:t>平方千米</w:t>
      </w:r>
      <w:r>
        <w:rPr>
          <w:bCs/>
          <w:color w:val="000000" w:themeColor="text1"/>
          <w14:textFill>
            <w14:solidFill>
              <w14:schemeClr w14:val="tx1"/>
            </w14:solidFill>
          </w14:textFill>
        </w:rPr>
        <w:t>。由于采煤塌陷影响，中心城区拓展、耕地和基本农田建设、重大基础设施建设均受到一定制约</w:t>
      </w:r>
      <w:r>
        <w:rPr>
          <w:rFonts w:hint="eastAsia"/>
          <w:bCs/>
          <w:color w:val="000000" w:themeColor="text1"/>
          <w14:textFill>
            <w14:solidFill>
              <w14:schemeClr w14:val="tx1"/>
            </w14:solidFill>
          </w14:textFill>
        </w:rPr>
        <w:t>，同时</w:t>
      </w:r>
      <w:r>
        <w:rPr>
          <w:bCs/>
          <w:color w:val="000000" w:themeColor="text1"/>
          <w14:textFill>
            <w14:solidFill>
              <w14:schemeClr w14:val="tx1"/>
            </w14:solidFill>
          </w14:textFill>
        </w:rPr>
        <w:t>影响城南水库</w:t>
      </w:r>
      <w:r>
        <w:rPr>
          <w:rFonts w:hint="eastAsia"/>
          <w:bCs/>
          <w:color w:val="000000" w:themeColor="text1"/>
          <w14:textFill>
            <w14:solidFill>
              <w14:schemeClr w14:val="tx1"/>
            </w14:solidFill>
          </w14:textFill>
        </w:rPr>
        <w:t>、</w:t>
      </w:r>
      <w:r>
        <w:rPr>
          <w:bCs/>
          <w:color w:val="000000" w:themeColor="text1"/>
          <w14:textFill>
            <w14:solidFill>
              <w14:schemeClr w14:val="tx1"/>
            </w14:solidFill>
          </w14:textFill>
        </w:rPr>
        <w:t>郓巨河等河道</w:t>
      </w:r>
      <w:r>
        <w:rPr>
          <w:rFonts w:hint="eastAsia"/>
          <w:bCs/>
          <w:color w:val="000000" w:themeColor="text1"/>
          <w14:textFill>
            <w14:solidFill>
              <w14:schemeClr w14:val="tx1"/>
            </w14:solidFill>
          </w14:textFill>
        </w:rPr>
        <w:t>以及部分地下水用水</w:t>
      </w:r>
      <w:r>
        <w:rPr>
          <w:bCs/>
          <w:color w:val="000000" w:themeColor="text1"/>
          <w14:textFill>
            <w14:solidFill>
              <w14:schemeClr w14:val="tx1"/>
            </w14:solidFill>
          </w14:textFill>
        </w:rPr>
        <w:t>安全。</w:t>
      </w:r>
    </w:p>
    <w:p>
      <w:pPr>
        <w:pStyle w:val="7"/>
        <w:spacing w:before="156" w:after="156"/>
        <w:ind w:firstLine="640"/>
      </w:pPr>
      <w:r>
        <w:t>国土空间开发保护</w:t>
      </w:r>
      <w:r>
        <w:rPr>
          <w:rFonts w:hint="eastAsia"/>
        </w:rPr>
        <w:t>机遇</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地处多重区域交汇的战略地带。郓城位于中原城市群、山东半岛城市群、淮海经济区三大区域战略交汇处，邻近济南、郑州、徐州三大区域中心城市都市圈范围，是鲁南经济圈的重要组成部分。《鲁南经济圈“十四五”一体化发展规划》中明确要求，以鲁南高铁（日兰高速）为依托，辐射带动郓城等县（市、区）发展。</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交通区位条件得到极大改善。京雄商高铁、郓鄄高速、</w:t>
      </w:r>
      <w:r>
        <w:rPr>
          <w:bCs/>
          <w:color w:val="000000" w:themeColor="text1"/>
          <w14:textFill>
            <w14:solidFill>
              <w14:schemeClr w14:val="tx1"/>
            </w14:solidFill>
          </w14:textFill>
        </w:rPr>
        <w:t>220国道、新河航道等重大设施建设</w:t>
      </w:r>
      <w:r>
        <w:rPr>
          <w:rFonts w:hint="eastAsia"/>
          <w:bCs/>
          <w:color w:val="000000" w:themeColor="text1"/>
          <w14:textFill>
            <w14:solidFill>
              <w14:schemeClr w14:val="tx1"/>
            </w14:solidFill>
          </w14:textFill>
        </w:rPr>
        <w:t>稳步推进，同步谋划郓城通用机场等枢纽设施，公铁水空复合运输体系逐步构建，未来可实现</w:t>
      </w:r>
      <w:r>
        <w:rPr>
          <w:bCs/>
          <w:color w:val="000000" w:themeColor="text1"/>
          <w14:textFill>
            <w14:solidFill>
              <w14:schemeClr w14:val="tx1"/>
            </w14:solidFill>
          </w14:textFill>
        </w:rPr>
        <w:t>1.5小时到达济南，45</w:t>
      </w:r>
      <w:r>
        <w:rPr>
          <w:rFonts w:hint="eastAsia"/>
          <w:bCs/>
          <w:color w:val="000000" w:themeColor="text1"/>
          <w14:textFill>
            <w14:solidFill>
              <w14:schemeClr w14:val="tx1"/>
            </w14:solidFill>
          </w14:textFill>
        </w:rPr>
        <w:t>分钟通达牡丹机场。“</w:t>
      </w:r>
      <w:r>
        <w:rPr>
          <w:bCs/>
          <w:color w:val="000000" w:themeColor="text1"/>
          <w14:textFill>
            <w14:solidFill>
              <w14:schemeClr w14:val="tx1"/>
            </w14:solidFill>
          </w14:textFill>
        </w:rPr>
        <w:t>1环线14放射线”的国省干道网络</w:t>
      </w:r>
      <w:r>
        <w:rPr>
          <w:rFonts w:hint="eastAsia"/>
          <w:bCs/>
          <w:color w:val="000000" w:themeColor="text1"/>
          <w14:textFill>
            <w14:solidFill>
              <w14:schemeClr w14:val="tx1"/>
            </w14:solidFill>
          </w14:textFill>
        </w:rPr>
        <w:t>搭建后，郓城县与周边巨野、台前、范县、梁山、鄄城的联系将更加紧密。</w:t>
      </w:r>
    </w:p>
    <w:p>
      <w:pPr>
        <w:rPr>
          <w:bCs/>
          <w:color w:val="000000" w:themeColor="text1"/>
          <w14:textFill>
            <w14:solidFill>
              <w14:schemeClr w14:val="tx1"/>
            </w14:solidFill>
          </w14:textFill>
        </w:rPr>
        <w:sectPr>
          <w:pgSz w:w="11906" w:h="16838"/>
          <w:pgMar w:top="1440" w:right="1803" w:bottom="1440" w:left="1800" w:header="851" w:footer="992" w:gutter="0"/>
          <w:cols w:space="425" w:num="1"/>
          <w:docGrid w:type="lines" w:linePitch="312" w:charSpace="0"/>
        </w:sectPr>
      </w:pPr>
      <w:r>
        <w:rPr>
          <w:rFonts w:hint="eastAsia"/>
          <w:bCs/>
          <w:color w:val="000000" w:themeColor="text1"/>
          <w14:textFill>
            <w14:solidFill>
              <w14:schemeClr w14:val="tx1"/>
            </w14:solidFill>
          </w14:textFill>
        </w:rPr>
        <w:t>多个国家级、省级试点支撑郓城高质量发展。在城乡建设、新型城镇化、产业发展等领域，郓城县承担了国家县城新型城镇化试点、国家乡村治理示范试点、国家电子商务进农村综合示范县试点、省级中等城市培育试点、省级城乡融合发展试验区、省青年发展友好型县域试点等多项试点工作，对郓城县先行先试、大胆探索提供了政策支撑。</w:t>
      </w: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5" w:name="_Toc15263"/>
      <w:r>
        <w:rPr>
          <w:rFonts w:hint="eastAsia" w:ascii="方正小标宋_GBK" w:hAnsi="方正小标宋_GBK" w:eastAsia="方正小标宋_GBK" w:cs="方正小标宋_GBK"/>
          <w:color w:val="000000" w:themeColor="text1"/>
          <w:sz w:val="36"/>
          <w:szCs w:val="36"/>
          <w14:textFill>
            <w14:solidFill>
              <w14:schemeClr w14:val="tx1"/>
            </w14:solidFill>
          </w14:textFill>
        </w:rPr>
        <w:t>战略目标</w:t>
      </w:r>
      <w:bookmarkEnd w:id="9"/>
      <w:bookmarkEnd w:id="15"/>
    </w:p>
    <w:p>
      <w:pPr>
        <w:pStyle w:val="7"/>
        <w:spacing w:before="156" w:after="156"/>
        <w:ind w:firstLine="640"/>
      </w:pPr>
      <w:bookmarkStart w:id="16" w:name="_Hlk134175693"/>
      <w:r>
        <w:rPr>
          <w:rFonts w:hint="eastAsia"/>
        </w:rPr>
        <w:t>城市性质</w:t>
      </w:r>
    </w:p>
    <w:p>
      <w:pPr>
        <w:rPr>
          <w:color w:val="000000" w:themeColor="text1"/>
          <w14:textFill>
            <w14:solidFill>
              <w14:schemeClr w14:val="tx1"/>
            </w14:solidFill>
          </w14:textFill>
        </w:rPr>
      </w:pPr>
      <w:bookmarkStart w:id="17" w:name="_Hlk129894354"/>
      <w:r>
        <w:rPr>
          <w:rFonts w:hint="eastAsia"/>
          <w:color w:val="000000" w:themeColor="text1"/>
          <w14:textFill>
            <w14:solidFill>
              <w14:schemeClr w14:val="tx1"/>
            </w14:solidFill>
          </w14:textFill>
        </w:rPr>
        <w:t>山东省重要的能源化工基地、特色民营经济聚集的新兴商贸物流城市、鲁西南交通枢纽、全国知名的水浒文化旅游名城。</w:t>
      </w:r>
    </w:p>
    <w:bookmarkEnd w:id="16"/>
    <w:bookmarkEnd w:id="17"/>
    <w:p>
      <w:pPr>
        <w:pStyle w:val="7"/>
        <w:spacing w:before="156" w:after="156"/>
        <w:ind w:firstLine="640"/>
      </w:pPr>
      <w:r>
        <w:rPr>
          <w:rFonts w:hint="eastAsia"/>
        </w:rPr>
        <w:t>发展目标</w:t>
      </w:r>
    </w:p>
    <w:p>
      <w:pPr>
        <w:rPr>
          <w:color w:val="000000" w:themeColor="text1"/>
          <w14:textFill>
            <w14:solidFill>
              <w14:schemeClr w14:val="tx1"/>
            </w14:solidFill>
          </w14:textFill>
        </w:rPr>
      </w:pPr>
      <w:bookmarkStart w:id="18" w:name="_Hlk129894374"/>
      <w:r>
        <w:rPr>
          <w:rFonts w:hint="eastAsia"/>
          <w:color w:val="000000" w:themeColor="text1"/>
          <w14:textFill>
            <w14:solidFill>
              <w14:schemeClr w14:val="tx1"/>
            </w14:solidFill>
          </w14:textFill>
        </w:rPr>
        <w:t>以“水浒名城、鲁南引擎、希望田野”为目标愿景，着力推动郓城县在城市能级、文化品牌、产业发展、城乡风貌等方面全面提升。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2025年，改善人居环境和城乡风貌，推进全域传统产业转型升级，在产城融合和乡村振兴方面作出示范</w:t>
      </w:r>
      <w:bookmarkStart w:id="19" w:name="_Hlk143077108"/>
      <w:r>
        <w:rPr>
          <w:rFonts w:hint="eastAsia"/>
          <w:color w:val="000000" w:themeColor="text1"/>
          <w14:textFill>
            <w14:solidFill>
              <w14:schemeClr w14:val="tx1"/>
            </w14:solidFill>
          </w14:textFill>
        </w:rPr>
        <w:t>，打造黄河中下游产城融合与乡村振兴示范县</w:t>
      </w:r>
      <w:bookmarkEnd w:id="19"/>
      <w:r>
        <w:rPr>
          <w:rFonts w:hint="eastAsia"/>
          <w:color w:val="000000" w:themeColor="text1"/>
          <w14:textFill>
            <w14:solidFill>
              <w14:schemeClr w14:val="tx1"/>
            </w14:solidFill>
          </w14:textFill>
        </w:rPr>
        <w:t>；加快推进区域交通设施建设，加大采煤塌陷地整治修复，推进旅游设施建设，打造全国水浒文化旅游名城与鲁西南地区交通枢纽。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2035年，加快推进新旧动能转换，建成黄河中下游产城融合与乡村振兴示范县、山东省重要的能源化工基地与特色民营经济聚集地；交通枢纽地位得到巩固，国际旅游人次大幅提升，建成鲁西南交通枢纽和新兴商贸物流城市、全国知名的水浒文化旅游名城。</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2050年，力争建设成为鲁西南区域中心城市，世界知名的水浒文化旅游名城，黄河中下游产城融合与乡村振兴样板县。</w:t>
      </w:r>
    </w:p>
    <w:bookmarkEnd w:id="18"/>
    <w:p>
      <w:pPr>
        <w:pStyle w:val="7"/>
        <w:spacing w:before="156" w:after="156"/>
        <w:ind w:firstLine="640"/>
      </w:pPr>
      <w:r>
        <w:rPr>
          <w:rFonts w:hint="eastAsia"/>
        </w:rPr>
        <w:t>发展规模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人口发展。综合考虑资源环境约束，以水资源承载能力为依据，规划至2035年，全县常住人口规模为120</w:t>
      </w:r>
      <w:r>
        <w:rPr>
          <w:rFonts w:hint="eastAsia" w:hAnsi="仿宋_GB2312" w:cs="仿宋_GB2312"/>
          <w:sz w:val="22"/>
        </w:rPr>
        <w:t>—</w:t>
      </w:r>
      <w:r>
        <w:rPr>
          <w:rFonts w:hint="eastAsia"/>
          <w:color w:val="000000" w:themeColor="text1"/>
          <w14:textFill>
            <w14:solidFill>
              <w14:schemeClr w14:val="tx1"/>
            </w14:solidFill>
          </w14:textFill>
        </w:rPr>
        <w:t>130万，城镇化水平达到60%以上，城镇人口80万左右。考虑旅游、短期务工等流动人口服务需求，按照150万实际服务人口配置市政、交通、公服等基础设施。强吸引，优结构，补设施。紧抓政策机遇，推进国家级返乡创业试点县建设，吸引外流人员返乡创业；强化产业支撑，加快传统产业转型升级，吸引外来适龄劳动力及高端人才就业。全面推进高中义务教育、职业培训教育，优化人口素质结构。补足各类公服设施，重点增加养老设施供给，应对人口老龄化问题。</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建设用地规模。规划至</w:t>
      </w:r>
      <w:r>
        <w:rPr>
          <w:color w:val="000000" w:themeColor="text1"/>
          <w14:textFill>
            <w14:solidFill>
              <w14:schemeClr w14:val="tx1"/>
            </w14:solidFill>
          </w14:textFill>
        </w:rPr>
        <w:t>2035年，全县建设用地总规模为315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左右，</w:t>
      </w:r>
      <w:r>
        <w:rPr>
          <w:color w:val="000000" w:themeColor="text1"/>
          <w:u w:val="single"/>
          <w14:textFill>
            <w14:solidFill>
              <w14:schemeClr w14:val="tx1"/>
            </w14:solidFill>
          </w14:textFill>
        </w:rPr>
        <w:t>国土空间开发强度控制在20%内。城乡建设用地规模为288</w:t>
      </w:r>
      <w:r>
        <w:rPr>
          <w:rFonts w:hint="eastAsia"/>
          <w:color w:val="000000" w:themeColor="text1"/>
          <w:u w:val="single"/>
          <w14:textFill>
            <w14:solidFill>
              <w14:schemeClr w14:val="tx1"/>
            </w14:solidFill>
          </w14:textFill>
        </w:rPr>
        <w:t>平方千米</w:t>
      </w:r>
      <w:r>
        <w:rPr>
          <w:color w:val="000000" w:themeColor="text1"/>
          <w:u w:val="single"/>
          <w14:textFill>
            <w14:solidFill>
              <w14:schemeClr w14:val="tx1"/>
            </w14:solidFill>
          </w14:textFill>
        </w:rPr>
        <w:t>。</w:t>
      </w:r>
      <w:r>
        <w:rPr>
          <w:color w:val="000000" w:themeColor="text1"/>
          <w14:textFill>
            <w14:solidFill>
              <w14:schemeClr w14:val="tx1"/>
            </w14:solidFill>
          </w14:textFill>
        </w:rPr>
        <w:t>至2035年至少盘活存量用地12</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，增存比约为1:1。</w:t>
      </w:r>
      <w:r>
        <w:rPr>
          <w:rFonts w:hint="eastAsia"/>
          <w:color w:val="000000" w:themeColor="text1"/>
          <w14:textFill>
            <w14:solidFill>
              <w14:schemeClr w14:val="tx1"/>
            </w14:solidFill>
          </w14:textFill>
        </w:rPr>
        <w:t>人均建设用地指标由</w:t>
      </w:r>
      <w:r>
        <w:rPr>
          <w:color w:val="000000" w:themeColor="text1"/>
          <w14:textFill>
            <w14:solidFill>
              <w14:schemeClr w14:val="tx1"/>
            </w14:solidFill>
          </w14:textFill>
        </w:rPr>
        <w:t>273平方米/人下降至251平方米/人，建设用地地均产出由现状1.36亿元/</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提升至2.00亿元/</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以上。</w:t>
      </w:r>
    </w:p>
    <w:p>
      <w:pPr>
        <w:pStyle w:val="7"/>
        <w:spacing w:before="156" w:after="156"/>
        <w:ind w:firstLine="640"/>
      </w:pPr>
      <w:r>
        <w:rPr>
          <w:rFonts w:hint="eastAsia"/>
        </w:rPr>
        <w:t>指标</w:t>
      </w:r>
      <w:r>
        <w:t>体系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落实总体定位和发展目标，从空间底线、空间结构与效率、空间与品质三大方面构建</w:t>
      </w:r>
      <w:bookmarkStart w:id="20" w:name="_Hlk25070686"/>
      <w:r>
        <w:rPr>
          <w:rFonts w:hint="eastAsia"/>
          <w:color w:val="000000" w:themeColor="text1"/>
          <w14:textFill>
            <w14:solidFill>
              <w14:schemeClr w14:val="tx1"/>
            </w14:solidFill>
          </w14:textFill>
        </w:rPr>
        <w:t>国土空间开发与保护</w:t>
      </w:r>
      <w:bookmarkEnd w:id="20"/>
      <w:r>
        <w:rPr>
          <w:rFonts w:hint="eastAsia"/>
          <w:color w:val="000000" w:themeColor="text1"/>
          <w14:textFill>
            <w14:solidFill>
              <w14:schemeClr w14:val="tx1"/>
            </w14:solidFill>
          </w14:textFill>
        </w:rPr>
        <w:t>指标体系，共</w:t>
      </w:r>
      <w:r>
        <w:rPr>
          <w:color w:val="000000" w:themeColor="text1"/>
          <w14:textFill>
            <w14:solidFill>
              <w14:schemeClr w14:val="tx1"/>
            </w14:solidFill>
          </w14:textFill>
        </w:rPr>
        <w:t>29</w:t>
      </w:r>
      <w:r>
        <w:rPr>
          <w:rFonts w:hint="eastAsia"/>
          <w:color w:val="000000" w:themeColor="text1"/>
          <w14:textFill>
            <w14:solidFill>
              <w14:schemeClr w14:val="tx1"/>
            </w14:solidFill>
          </w14:textFill>
        </w:rPr>
        <w:t>项，其中约束类指标</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项。（见表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sectPr>
          <w:pgSz w:w="11906" w:h="16838"/>
          <w:pgMar w:top="1440" w:right="1700" w:bottom="1440" w:left="1800" w:header="851" w:footer="992" w:gutter="0"/>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21" w:name="_Toc3999"/>
      <w:bookmarkStart w:id="22" w:name="_Toc126347921"/>
      <w:r>
        <w:rPr>
          <w:rFonts w:hint="eastAsia" w:ascii="方正小标宋_GBK" w:hAnsi="方正小标宋_GBK" w:eastAsia="方正小标宋_GBK" w:cs="方正小标宋_GBK"/>
          <w:color w:val="000000" w:themeColor="text1"/>
          <w:sz w:val="36"/>
          <w:szCs w:val="36"/>
          <w14:textFill>
            <w14:solidFill>
              <w14:schemeClr w14:val="tx1"/>
            </w14:solidFill>
          </w14:textFill>
        </w:rPr>
        <w:t>国土空间格局</w:t>
      </w:r>
      <w:bookmarkEnd w:id="21"/>
      <w:bookmarkEnd w:id="22"/>
    </w:p>
    <w:p>
      <w:pPr>
        <w:pStyle w:val="6"/>
        <w:spacing w:before="156" w:after="156"/>
        <w:rPr>
          <w:color w:val="000000" w:themeColor="text1"/>
          <w14:textFill>
            <w14:solidFill>
              <w14:schemeClr w14:val="tx1"/>
            </w14:solidFill>
          </w14:textFill>
        </w:rPr>
      </w:pPr>
      <w:bookmarkStart w:id="23" w:name="_Toc126347922"/>
      <w:bookmarkStart w:id="24" w:name="_Toc30954"/>
      <w:r>
        <w:rPr>
          <w:rFonts w:hint="eastAsia"/>
          <w:color w:val="000000" w:themeColor="text1"/>
          <w14:textFill>
            <w14:solidFill>
              <w14:schemeClr w14:val="tx1"/>
            </w14:solidFill>
          </w14:textFill>
        </w:rPr>
        <w:t>第一节 区域协同</w:t>
      </w:r>
      <w:r>
        <w:rPr>
          <w:color w:val="000000" w:themeColor="text1"/>
          <w14:textFill>
            <w14:solidFill>
              <w14:schemeClr w14:val="tx1"/>
            </w14:solidFill>
          </w14:textFill>
        </w:rPr>
        <w:t>发展</w:t>
      </w:r>
      <w:bookmarkEnd w:id="23"/>
      <w:bookmarkEnd w:id="24"/>
    </w:p>
    <w:p>
      <w:pPr>
        <w:pStyle w:val="7"/>
        <w:spacing w:before="156" w:after="156"/>
        <w:ind w:firstLine="640"/>
      </w:pPr>
      <w:bookmarkStart w:id="25" w:name="_Toc43919184"/>
      <w:r>
        <w:rPr>
          <w:rFonts w:hint="eastAsia"/>
        </w:rPr>
        <w:t>融入黄淮流域</w:t>
      </w:r>
      <w:r>
        <w:t>生态</w:t>
      </w:r>
      <w:r>
        <w:rPr>
          <w:rFonts w:hint="eastAsia"/>
        </w:rPr>
        <w:t>保护与环境共治</w:t>
      </w:r>
      <w:bookmarkEnd w:id="2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落实山东省及国家沿黄发展战略，强化沿黄生态环境综合整治和生态系统保护。联合上下游城市推进黄河滩区土地综合整治与生态保护修复，共同治理黄河下游“二级悬河”，共建黄河流域区域协同发展示范区。积极参与黄河“高村</w:t>
      </w:r>
      <w:r>
        <w:rPr>
          <w:rFonts w:hint="eastAsia" w:hAnsi="仿宋_GB2312" w:cs="仿宋_GB2312"/>
          <w:sz w:val="22"/>
        </w:rPr>
        <w:t>—</w:t>
      </w:r>
      <w:r>
        <w:rPr>
          <w:color w:val="000000" w:themeColor="text1"/>
          <w14:textFill>
            <w14:solidFill>
              <w14:schemeClr w14:val="tx1"/>
            </w14:solidFill>
          </w14:textFill>
        </w:rPr>
        <w:t>陶城铺”段清淤治沙工程，与河南省濮阳市范县、台前县协同确定滩区用途管制分区，推进滩区湿地生态修复。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淮河流域水环境保护，与菏泽市、鄄城县、巨野县共同推进洙赵新河流域生态环境保护，与梁山县、嘉祥县共同推进梁济运河流域生态环境保护。完善农田林网建设，划定畜禽养殖禁养区，提高工业、生活污水处理能力。推进水资源保护，提高农业灌溉用水效率，限制新建耗水量大工业项目，减少地下水超采。</w:t>
      </w:r>
    </w:p>
    <w:p>
      <w:pPr>
        <w:pStyle w:val="7"/>
        <w:spacing w:before="156" w:after="156"/>
        <w:ind w:firstLine="640"/>
      </w:pPr>
      <w:bookmarkStart w:id="26" w:name="_Toc43919185"/>
      <w:r>
        <w:rPr>
          <w:rFonts w:hint="eastAsia"/>
        </w:rPr>
        <w:t>建设对接区域的</w:t>
      </w:r>
      <w:r>
        <w:t>三大产业集群</w:t>
      </w:r>
      <w:bookmarkEnd w:id="2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郓城县化工产业园为载体，依托旭阳化工、富海能源等领军企业建设国家级示范产业园，推进传统化工产业向园区化、集约化、绿色化发展，重点培育精细化工、高端化工等相关产业，打造鲁西南特色煤化精深加工产业集群。</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山东郓城经济开发区为载体，承接北京、济南等地装备制造产业转移，积极发展新能源汽车、特种车辆整车制造产业，加快推进装备制造和工业信息技术深度集合，提高装备智能化、数字化水平，突出智能化、高端化，大力开展关键技术装备和先进制造工艺集成应用，打造鲁西南高端装备制造产业集群。</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围绕中心城区及四个重点镇，规划建设电商物流产业园，整合现状淘宝村资源，依托农副产品、木材家居、纺织服装等优势产品，开展线上线下协同运营，建设智慧供应链管理服务体系，打造鲁西南电子商贸物流产业集群。</w:t>
      </w:r>
    </w:p>
    <w:p>
      <w:pPr>
        <w:pStyle w:val="7"/>
        <w:spacing w:before="156" w:after="156"/>
        <w:ind w:firstLine="640"/>
      </w:pPr>
      <w:bookmarkStart w:id="27" w:name="_Toc43919186"/>
      <w:r>
        <w:rPr>
          <w:rFonts w:hint="eastAsia"/>
        </w:rPr>
        <w:t>与</w:t>
      </w:r>
      <w:r>
        <w:t>梁山、东平、阳谷</w:t>
      </w:r>
      <w:r>
        <w:rPr>
          <w:rFonts w:hint="eastAsia"/>
        </w:rPr>
        <w:t>联合打造水浒文化品牌</w:t>
      </w:r>
      <w:bookmarkEnd w:id="27"/>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联动区域水浒文化旅游资源，共建大水浒旅游平台，提升“水浒故里”品牌能级，共同打造与泰山文化、孔孟儒家文化齐名的水浒文化品牌。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建设水浒旅游门户：依托京雄商高铁、鲁南高铁优势，于郓城高铁站设置旅游集散中心，推出水浒主题旅游班车专线，实现交通快速接驳、一站式体验。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打通水浒旅游环线：依托国道</w:t>
      </w:r>
      <w:r>
        <w:rPr>
          <w:color w:val="000000" w:themeColor="text1"/>
          <w14:textFill>
            <w14:solidFill>
              <w14:schemeClr w14:val="tx1"/>
            </w14:solidFill>
          </w14:textFill>
        </w:rPr>
        <w:t>220、省道254打造水浒旅游大道，与省道242、省道246共同形成水浒旅游环线，串联水浒好汉城、水泊梁山风景名胜区、东平湖风景名胜区、景阳冈旅游区等核心水浒旅游景点。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完善水浒旅游产品：以四县现有重要水浒景区为核心，推出宋金河、东溪湿地、宋江湖等水上旅游项目，丰富水浒旅游体验。</w:t>
      </w:r>
    </w:p>
    <w:p>
      <w:pPr>
        <w:pStyle w:val="7"/>
        <w:spacing w:before="156" w:after="156"/>
        <w:ind w:firstLine="640"/>
      </w:pPr>
      <w:bookmarkStart w:id="28" w:name="_Toc43919187"/>
      <w:r>
        <w:rPr>
          <w:rFonts w:hint="eastAsia"/>
        </w:rPr>
        <w:t>强化交通设施</w:t>
      </w:r>
      <w:r>
        <w:t>互联互通</w:t>
      </w:r>
      <w:r>
        <w:rPr>
          <w:rFonts w:hint="eastAsia"/>
        </w:rPr>
        <w:t>，加强</w:t>
      </w:r>
      <w:r>
        <w:t>区域交通</w:t>
      </w:r>
      <w:r>
        <w:rPr>
          <w:rFonts w:hint="eastAsia"/>
        </w:rPr>
        <w:t>联系</w:t>
      </w:r>
      <w:bookmarkEnd w:id="2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积极融入国家高铁网络。依托京雄商高铁建设</w:t>
      </w:r>
      <w:r>
        <w:rPr>
          <w:color w:val="000000" w:themeColor="text1"/>
          <w14:textFill>
            <w14:solidFill>
              <w14:schemeClr w14:val="tx1"/>
            </w14:solidFill>
          </w14:textFill>
        </w:rPr>
        <w:t>实现南北向快速通达北京、</w:t>
      </w:r>
      <w:r>
        <w:rPr>
          <w:rFonts w:hint="eastAsia"/>
          <w:color w:val="000000" w:themeColor="text1"/>
          <w14:textFill>
            <w14:solidFill>
              <w14:schemeClr w14:val="tx1"/>
            </w14:solidFill>
          </w14:textFill>
        </w:rPr>
        <w:t>菏泽</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合肥</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城市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积极争取</w:t>
      </w:r>
      <w:r>
        <w:rPr>
          <w:rFonts w:hint="eastAsia"/>
          <w:color w:val="000000" w:themeColor="text1"/>
          <w14:textFill>
            <w14:solidFill>
              <w14:schemeClr w14:val="tx1"/>
            </w14:solidFill>
          </w14:textFill>
        </w:rPr>
        <w:t>京雄商高铁</w:t>
      </w:r>
      <w:r>
        <w:rPr>
          <w:color w:val="000000" w:themeColor="text1"/>
          <w14:textFill>
            <w14:solidFill>
              <w14:schemeClr w14:val="tx1"/>
            </w14:solidFill>
          </w14:textFill>
        </w:rPr>
        <w:t>与鲁南高铁联络线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实现与</w:t>
      </w:r>
      <w:r>
        <w:rPr>
          <w:rFonts w:hint="eastAsia"/>
          <w:color w:val="000000" w:themeColor="text1"/>
          <w14:textFill>
            <w14:solidFill>
              <w14:schemeClr w14:val="tx1"/>
            </w14:solidFill>
          </w14:textFill>
        </w:rPr>
        <w:t>京沪</w:t>
      </w:r>
      <w:r>
        <w:rPr>
          <w:color w:val="000000" w:themeColor="text1"/>
          <w14:textFill>
            <w14:solidFill>
              <w14:schemeClr w14:val="tx1"/>
            </w14:solidFill>
          </w14:textFill>
        </w:rPr>
        <w:t>高铁互联互通，</w:t>
      </w:r>
      <w:r>
        <w:rPr>
          <w:rFonts w:hint="eastAsia"/>
          <w:color w:val="000000" w:themeColor="text1"/>
          <w14:textFill>
            <w14:solidFill>
              <w14:schemeClr w14:val="tx1"/>
            </w14:solidFill>
          </w14:textFill>
        </w:rPr>
        <w:t>快速</w:t>
      </w:r>
      <w:r>
        <w:rPr>
          <w:color w:val="000000" w:themeColor="text1"/>
          <w14:textFill>
            <w14:solidFill>
              <w14:schemeClr w14:val="tx1"/>
            </w14:solidFill>
          </w14:textFill>
        </w:rPr>
        <w:t>直达北京、上海、济南等中心城市，同时加强与菏泽、济宁、临沂、日照等鲁南城市</w:t>
      </w:r>
      <w:r>
        <w:rPr>
          <w:rFonts w:hint="eastAsia"/>
          <w:color w:val="000000" w:themeColor="text1"/>
          <w14:textFill>
            <w14:solidFill>
              <w14:schemeClr w14:val="tx1"/>
            </w14:solidFill>
          </w14:textFill>
        </w:rPr>
        <w:t>联系</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加快</w:t>
      </w:r>
      <w:r>
        <w:rPr>
          <w:color w:val="000000" w:themeColor="text1"/>
          <w14:textFill>
            <w14:solidFill>
              <w14:schemeClr w14:val="tx1"/>
            </w14:solidFill>
          </w14:textFill>
        </w:rPr>
        <w:t>构建“</w:t>
      </w:r>
      <w:r>
        <w:rPr>
          <w:rFonts w:hint="eastAsia"/>
          <w:color w:val="000000" w:themeColor="text1"/>
          <w14:textFill>
            <w14:solidFill>
              <w14:schemeClr w14:val="tx1"/>
            </w14:solidFill>
          </w14:textFill>
        </w:rPr>
        <w:t>井字形</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高速</w:t>
      </w:r>
      <w:r>
        <w:rPr>
          <w:color w:val="000000" w:themeColor="text1"/>
          <w14:textFill>
            <w14:solidFill>
              <w14:schemeClr w14:val="tx1"/>
            </w14:solidFill>
          </w14:textFill>
        </w:rPr>
        <w:t>通道，</w:t>
      </w:r>
      <w:r>
        <w:rPr>
          <w:rFonts w:hint="eastAsia"/>
          <w:color w:val="000000" w:themeColor="text1"/>
          <w14:textFill>
            <w14:solidFill>
              <w14:schemeClr w14:val="tx1"/>
            </w14:solidFill>
          </w14:textFill>
        </w:rPr>
        <w:t>加强与</w:t>
      </w:r>
      <w:r>
        <w:rPr>
          <w:color w:val="000000" w:themeColor="text1"/>
          <w14:textFill>
            <w14:solidFill>
              <w14:schemeClr w14:val="tx1"/>
            </w14:solidFill>
          </w14:textFill>
        </w:rPr>
        <w:t>周边区域中心</w:t>
      </w:r>
      <w:r>
        <w:rPr>
          <w:rFonts w:hint="eastAsia"/>
          <w:color w:val="000000" w:themeColor="text1"/>
          <w14:textFill>
            <w14:solidFill>
              <w14:schemeClr w14:val="tx1"/>
            </w14:solidFill>
          </w14:textFill>
        </w:rPr>
        <w:t>城市</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交通</w:t>
      </w:r>
      <w:r>
        <w:rPr>
          <w:color w:val="000000" w:themeColor="text1"/>
          <w14:textFill>
            <w14:solidFill>
              <w14:schemeClr w14:val="tx1"/>
            </w14:solidFill>
          </w14:textFill>
        </w:rPr>
        <w:t>枢纽联系。</w:t>
      </w:r>
      <w:r>
        <w:rPr>
          <w:rFonts w:hint="eastAsia"/>
          <w:color w:val="000000" w:themeColor="text1"/>
          <w14:textFill>
            <w14:solidFill>
              <w14:schemeClr w14:val="tx1"/>
            </w14:solidFill>
          </w14:textFill>
        </w:rPr>
        <w:t>依托德郓高速</w:t>
      </w:r>
      <w:r>
        <w:rPr>
          <w:color w:val="000000" w:themeColor="text1"/>
          <w14:textFill>
            <w14:solidFill>
              <w14:schemeClr w14:val="tx1"/>
            </w14:solidFill>
          </w14:textFill>
        </w:rPr>
        <w:t>，增加</w:t>
      </w:r>
      <w:r>
        <w:rPr>
          <w:rFonts w:hint="eastAsia"/>
          <w:color w:val="000000" w:themeColor="text1"/>
          <w14:textFill>
            <w14:solidFill>
              <w14:schemeClr w14:val="tx1"/>
            </w14:solidFill>
          </w14:textFill>
        </w:rPr>
        <w:t>对接</w:t>
      </w:r>
      <w:r>
        <w:rPr>
          <w:color w:val="000000" w:themeColor="text1"/>
          <w14:textFill>
            <w14:solidFill>
              <w14:schemeClr w14:val="tx1"/>
            </w14:solidFill>
          </w14:textFill>
        </w:rPr>
        <w:t>济南通道，预留南延</w:t>
      </w:r>
      <w:r>
        <w:rPr>
          <w:rFonts w:hint="eastAsia"/>
          <w:color w:val="000000" w:themeColor="text1"/>
          <w14:textFill>
            <w14:solidFill>
              <w14:schemeClr w14:val="tx1"/>
            </w14:solidFill>
          </w14:textFill>
        </w:rPr>
        <w:t>条件</w:t>
      </w:r>
      <w:r>
        <w:rPr>
          <w:color w:val="000000" w:themeColor="text1"/>
          <w14:textFill>
            <w14:solidFill>
              <w14:schemeClr w14:val="tx1"/>
            </w14:solidFill>
          </w14:textFill>
        </w:rPr>
        <w:t>，实现45</w:t>
      </w:r>
      <w:r>
        <w:rPr>
          <w:rFonts w:hint="eastAsia"/>
          <w:color w:val="000000" w:themeColor="text1"/>
          <w14:textFill>
            <w14:solidFill>
              <w14:schemeClr w14:val="tx1"/>
            </w14:solidFill>
          </w14:textFill>
        </w:rPr>
        <w:t>分钟到达牡丹机场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依托</w:t>
      </w:r>
      <w:r>
        <w:rPr>
          <w:color w:val="000000" w:themeColor="text1"/>
          <w14:textFill>
            <w14:solidFill>
              <w14:schemeClr w14:val="tx1"/>
            </w14:solidFill>
          </w14:textFill>
        </w:rPr>
        <w:t>郓鄄高速</w:t>
      </w:r>
      <w:r>
        <w:rPr>
          <w:rFonts w:hint="eastAsia"/>
          <w:color w:val="000000" w:themeColor="text1"/>
          <w14:textFill>
            <w14:solidFill>
              <w14:schemeClr w14:val="tx1"/>
            </w14:solidFill>
          </w14:textFill>
        </w:rPr>
        <w:t>，西联</w:t>
      </w:r>
      <w:r>
        <w:rPr>
          <w:color w:val="000000" w:themeColor="text1"/>
          <w14:textFill>
            <w14:solidFill>
              <w14:schemeClr w14:val="tx1"/>
            </w14:solidFill>
          </w14:textFill>
        </w:rPr>
        <w:t>德商高速，</w:t>
      </w:r>
      <w:r>
        <w:rPr>
          <w:rFonts w:hint="eastAsia"/>
          <w:color w:val="000000" w:themeColor="text1"/>
          <w14:textFill>
            <w14:solidFill>
              <w14:schemeClr w14:val="tx1"/>
            </w14:solidFill>
          </w14:textFill>
        </w:rPr>
        <w:t>预留</w:t>
      </w:r>
      <w:r>
        <w:rPr>
          <w:color w:val="000000" w:themeColor="text1"/>
          <w14:textFill>
            <w14:solidFill>
              <w14:schemeClr w14:val="tx1"/>
            </w14:solidFill>
          </w14:textFill>
        </w:rPr>
        <w:t>东延至济广高速条件，东向</w:t>
      </w:r>
      <w:r>
        <w:rPr>
          <w:rFonts w:hint="eastAsia"/>
          <w:color w:val="000000" w:themeColor="text1"/>
          <w14:textFill>
            <w14:solidFill>
              <w14:schemeClr w14:val="tx1"/>
            </w14:solidFill>
          </w14:textFill>
        </w:rPr>
        <w:t>通达</w:t>
      </w:r>
      <w:r>
        <w:rPr>
          <w:color w:val="000000" w:themeColor="text1"/>
          <w14:textFill>
            <w14:solidFill>
              <w14:schemeClr w14:val="tx1"/>
            </w14:solidFill>
          </w14:textFill>
        </w:rPr>
        <w:t>济宁市及济宁</w:t>
      </w:r>
      <w:r>
        <w:rPr>
          <w:rFonts w:hint="eastAsia"/>
          <w:color w:val="000000" w:themeColor="text1"/>
          <w14:textFill>
            <w14:solidFill>
              <w14:schemeClr w14:val="tx1"/>
            </w14:solidFill>
          </w14:textFill>
        </w:rPr>
        <w:t>机场</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争取利用京九铁路开行菏泽至郓城市域列车，加强与菏泽市区的联系。</w:t>
      </w:r>
      <w:r>
        <w:rPr>
          <w:color w:val="000000" w:themeColor="text1"/>
          <w14:textFill>
            <w14:solidFill>
              <w14:schemeClr w14:val="tx1"/>
            </w14:solidFill>
          </w14:textFill>
        </w:rPr>
        <w:t>提升</w:t>
      </w:r>
      <w:r>
        <w:rPr>
          <w:rFonts w:hint="eastAsia"/>
          <w:color w:val="000000" w:themeColor="text1"/>
          <w14:textFill>
            <w14:solidFill>
              <w14:schemeClr w14:val="tx1"/>
            </w14:solidFill>
          </w14:textFill>
        </w:rPr>
        <w:t>现状</w:t>
      </w:r>
      <w:r>
        <w:rPr>
          <w:color w:val="000000" w:themeColor="text1"/>
          <w14:textFill>
            <w14:solidFill>
              <w14:schemeClr w14:val="tx1"/>
            </w14:solidFill>
          </w14:textFill>
        </w:rPr>
        <w:t>国省</w:t>
      </w:r>
      <w:r>
        <w:rPr>
          <w:rFonts w:hint="eastAsia"/>
          <w:color w:val="000000" w:themeColor="text1"/>
          <w14:textFill>
            <w14:solidFill>
              <w14:schemeClr w14:val="tx1"/>
            </w14:solidFill>
          </w14:textFill>
        </w:rPr>
        <w:t>干道公路</w:t>
      </w:r>
      <w:r>
        <w:rPr>
          <w:color w:val="000000" w:themeColor="text1"/>
          <w14:textFill>
            <w14:solidFill>
              <w14:schemeClr w14:val="tx1"/>
            </w14:solidFill>
          </w14:textFill>
        </w:rPr>
        <w:t>等级，加强与周边县市区交通联系</w:t>
      </w:r>
      <w:r>
        <w:rPr>
          <w:rFonts w:hint="eastAsia"/>
          <w:color w:val="000000" w:themeColor="text1"/>
          <w14:textFill>
            <w14:solidFill>
              <w14:schemeClr w14:val="tx1"/>
            </w14:solidFill>
          </w14:textFill>
        </w:rPr>
        <w:t>。强化郓巨一体化交通体系建设，优化</w:t>
      </w:r>
      <w:r>
        <w:rPr>
          <w:color w:val="000000" w:themeColor="text1"/>
          <w14:textFill>
            <w14:solidFill>
              <w14:schemeClr w14:val="tx1"/>
            </w14:solidFill>
          </w14:textFill>
        </w:rPr>
        <w:t>多条</w:t>
      </w:r>
      <w:r>
        <w:rPr>
          <w:rFonts w:hint="eastAsia"/>
          <w:color w:val="000000" w:themeColor="text1"/>
          <w14:textFill>
            <w14:solidFill>
              <w14:schemeClr w14:val="tx1"/>
            </w14:solidFill>
          </w14:textFill>
        </w:rPr>
        <w:t>县道布局</w:t>
      </w:r>
      <w:r>
        <w:rPr>
          <w:color w:val="000000" w:themeColor="text1"/>
          <w14:textFill>
            <w14:solidFill>
              <w14:schemeClr w14:val="tx1"/>
            </w14:solidFill>
          </w14:textFill>
        </w:rPr>
        <w:t>，加强与</w:t>
      </w:r>
      <w:r>
        <w:rPr>
          <w:rFonts w:hint="eastAsia"/>
          <w:color w:val="000000" w:themeColor="text1"/>
          <w14:textFill>
            <w14:solidFill>
              <w14:schemeClr w14:val="tx1"/>
            </w14:solidFill>
          </w14:textFill>
        </w:rPr>
        <w:t>巨野</w:t>
      </w:r>
      <w:r>
        <w:rPr>
          <w:color w:val="000000" w:themeColor="text1"/>
          <w14:textFill>
            <w14:solidFill>
              <w14:schemeClr w14:val="tx1"/>
            </w14:solidFill>
          </w14:textFill>
        </w:rPr>
        <w:t>中心城区联系</w:t>
      </w:r>
      <w:r>
        <w:rPr>
          <w:rFonts w:hint="eastAsia"/>
          <w:color w:val="000000" w:themeColor="text1"/>
          <w14:textFill>
            <w14:solidFill>
              <w14:schemeClr w14:val="tx1"/>
            </w14:solidFill>
          </w14:textFill>
        </w:rPr>
        <w:t>。</w:t>
      </w:r>
    </w:p>
    <w:p>
      <w:pPr>
        <w:pStyle w:val="7"/>
        <w:spacing w:before="156" w:after="156"/>
        <w:ind w:firstLine="640"/>
      </w:pPr>
      <w:bookmarkStart w:id="29" w:name="_Toc43919188"/>
      <w:r>
        <w:rPr>
          <w:rFonts w:hint="eastAsia"/>
        </w:rPr>
        <w:t>推进区域重大市政基础设施共建共享</w:t>
      </w:r>
      <w:bookmarkEnd w:id="2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强化</w:t>
      </w:r>
      <w:r>
        <w:rPr>
          <w:color w:val="000000" w:themeColor="text1"/>
          <w14:textFill>
            <w14:solidFill>
              <w14:schemeClr w14:val="tx1"/>
            </w14:solidFill>
          </w14:textFill>
        </w:rPr>
        <w:t>区域能源协同保障。</w:t>
      </w:r>
      <w:r>
        <w:rPr>
          <w:rFonts w:hint="eastAsia"/>
          <w:color w:val="000000" w:themeColor="text1"/>
          <w14:textFill>
            <w14:solidFill>
              <w14:schemeClr w14:val="tx1"/>
            </w14:solidFill>
          </w14:textFill>
        </w:rPr>
        <w:t>加快</w:t>
      </w:r>
      <w:r>
        <w:rPr>
          <w:color w:val="000000" w:themeColor="text1"/>
          <w14:textFill>
            <w14:solidFill>
              <w14:schemeClr w14:val="tx1"/>
            </w14:solidFill>
          </w14:textFill>
        </w:rPr>
        <w:t>推进大唐郓城国家电力示范项目建设投产</w:t>
      </w:r>
      <w:r>
        <w:rPr>
          <w:rFonts w:hint="eastAsia"/>
          <w:color w:val="000000" w:themeColor="text1"/>
          <w14:textFill>
            <w14:solidFill>
              <w14:schemeClr w14:val="tx1"/>
            </w14:solidFill>
          </w14:textFill>
        </w:rPr>
        <w:t>，协同</w:t>
      </w:r>
      <w:r>
        <w:rPr>
          <w:color w:val="000000" w:themeColor="text1"/>
          <w14:textFill>
            <w14:solidFill>
              <w14:schemeClr w14:val="tx1"/>
            </w14:solidFill>
          </w14:textFill>
        </w:rPr>
        <w:t>推进山东管网南干线天然气管道</w:t>
      </w:r>
      <w:r>
        <w:rPr>
          <w:rFonts w:hint="eastAsia"/>
          <w:color w:val="000000" w:themeColor="text1"/>
          <w14:textFill>
            <w14:solidFill>
              <w14:schemeClr w14:val="tx1"/>
            </w14:solidFill>
          </w14:textFill>
        </w:rPr>
        <w:t>郓城</w:t>
      </w:r>
      <w:r>
        <w:rPr>
          <w:color w:val="000000" w:themeColor="text1"/>
          <w14:textFill>
            <w14:solidFill>
              <w14:schemeClr w14:val="tx1"/>
            </w14:solidFill>
          </w14:textFill>
        </w:rPr>
        <w:t>段建设，</w:t>
      </w:r>
      <w:r>
        <w:rPr>
          <w:rFonts w:hint="eastAsia"/>
          <w:color w:val="000000" w:themeColor="text1"/>
          <w14:textFill>
            <w14:solidFill>
              <w14:schemeClr w14:val="tx1"/>
            </w14:solidFill>
          </w14:textFill>
        </w:rPr>
        <w:t>保障</w:t>
      </w:r>
      <w:r>
        <w:rPr>
          <w:color w:val="000000" w:themeColor="text1"/>
          <w14:textFill>
            <w14:solidFill>
              <w14:schemeClr w14:val="tx1"/>
            </w14:solidFill>
          </w14:textFill>
        </w:rPr>
        <w:t>500千伏</w:t>
      </w:r>
      <w:r>
        <w:rPr>
          <w:rFonts w:hint="eastAsia"/>
          <w:color w:val="000000" w:themeColor="text1"/>
          <w14:textFill>
            <w14:solidFill>
              <w14:schemeClr w14:val="tx1"/>
            </w14:solidFill>
          </w14:textFill>
        </w:rPr>
        <w:t>区域</w:t>
      </w:r>
      <w:r>
        <w:rPr>
          <w:color w:val="000000" w:themeColor="text1"/>
          <w14:textFill>
            <w14:solidFill>
              <w14:schemeClr w14:val="tx1"/>
            </w14:solidFill>
          </w14:textFill>
        </w:rPr>
        <w:t>高压电力廊道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中石油平泰线等区域性</w:t>
      </w:r>
      <w:r>
        <w:rPr>
          <w:rFonts w:hint="eastAsia"/>
          <w:color w:val="000000" w:themeColor="text1"/>
          <w14:textFill>
            <w14:solidFill>
              <w14:schemeClr w14:val="tx1"/>
            </w14:solidFill>
          </w14:textFill>
        </w:rPr>
        <w:t>能源通道</w:t>
      </w:r>
      <w:r>
        <w:rPr>
          <w:color w:val="000000" w:themeColor="text1"/>
          <w14:textFill>
            <w14:solidFill>
              <w14:schemeClr w14:val="tx1"/>
            </w14:solidFill>
          </w14:textFill>
        </w:rPr>
        <w:t>工程安全。</w:t>
      </w:r>
      <w:bookmarkStart w:id="30" w:name="_Toc126347923"/>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31" w:name="_Toc30359"/>
      <w:r>
        <w:rPr>
          <w:rFonts w:hint="eastAsia"/>
          <w:color w:val="000000" w:themeColor="text1"/>
          <w14:textFill>
            <w14:solidFill>
              <w14:schemeClr w14:val="tx1"/>
            </w14:solidFill>
          </w14:textFill>
        </w:rPr>
        <w:t>第二节 国土空间开发保护</w:t>
      </w:r>
      <w:r>
        <w:rPr>
          <w:color w:val="000000" w:themeColor="text1"/>
          <w14:textFill>
            <w14:solidFill>
              <w14:schemeClr w14:val="tx1"/>
            </w14:solidFill>
          </w14:textFill>
        </w:rPr>
        <w:t>格局</w:t>
      </w:r>
      <w:bookmarkEnd w:id="30"/>
      <w:bookmarkEnd w:id="31"/>
    </w:p>
    <w:p>
      <w:pPr>
        <w:pStyle w:val="7"/>
        <w:spacing w:before="156" w:after="156"/>
        <w:ind w:firstLine="640"/>
      </w:pPr>
      <w:bookmarkStart w:id="32" w:name="_Toc43919192"/>
      <w:bookmarkStart w:id="33" w:name="_Hlk131429009"/>
      <w:r>
        <w:rPr>
          <w:rFonts w:hint="eastAsia"/>
        </w:rPr>
        <w:t>国土</w:t>
      </w:r>
      <w:r>
        <w:t>空间开发</w:t>
      </w:r>
      <w:r>
        <w:rPr>
          <w:rFonts w:hint="eastAsia"/>
        </w:rPr>
        <w:t>保护</w:t>
      </w:r>
      <w:r>
        <w:t>总体格局</w:t>
      </w:r>
      <w:bookmarkEnd w:id="3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识别郓城自然生态本底和农业生产格局，研判区域城镇格局演变及发展趋势，构建“一带四廊六片，一主一副双轴”的全域国土空间总体格局。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一带：保障与提高流域生态系统功能的黄河生态保护带。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四廊道：沿郓巨河、丰收河、鄄郓河和宋金河四条河流建设县域生态廊道，通过河流治理、造林绿化、生态修复，提高环境品质。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六片：结合地方农业发展特色，依据农产品供给等农业基本功能的地域分异特征，划定六大农业功能区。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一主：中心城区县域主中心，全县新型城镇化发展的核心。</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一副：随官屯镇县域副中心，郓巨一体化发展的重要节点性城镇。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双轴：沿主要交通廊道串联各重点镇，形成以中心城区为交点的京九城镇发展带和郓巨/郓台一体发展轴。</w:t>
      </w:r>
    </w:p>
    <w:bookmarkEnd w:id="33"/>
    <w:p>
      <w:pPr>
        <w:pStyle w:val="7"/>
        <w:spacing w:before="156" w:after="156"/>
        <w:ind w:firstLine="640"/>
      </w:pPr>
      <w:bookmarkStart w:id="34" w:name="_Toc43919193"/>
      <w:r>
        <w:rPr>
          <w:rFonts w:hint="eastAsia"/>
        </w:rPr>
        <w:t>生态安全格局</w:t>
      </w:r>
      <w:bookmarkEnd w:id="3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依托郓城自然资源本底，保护建设以重要自然资源分布区域为主体、水系与生态廊道为纽带、重点湿地公园为节点的生态空间网络，全域构建“一带、四廊、五节点”的生态安全格局。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一带：黄河生态保护带。郓城县内黄河长度为</w:t>
      </w:r>
      <w:r>
        <w:rPr>
          <w:color w:val="000000" w:themeColor="text1"/>
          <w14:textFill>
            <w14:solidFill>
              <w14:schemeClr w14:val="tx1"/>
            </w14:solidFill>
          </w14:textFill>
        </w:rPr>
        <w:t>34千米，黄河滩区面积为34.53</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在黄河滩区生态修复的基础上，将黄河与黄河滩区构建为县域生态格局的主脉络。黄河生态保护带应突出防洪减淤、水土保持和生物多样性保护、水源涵养于一体，加强退耕还湿，合理安排滩区迁建，稳步提高黄河流域生态系统功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四廊：以郓巨河、丰收河、鄄郓河和宋金河四条河流及其岸边绿地为基础，建设四条县域生态廊道。</w:t>
      </w:r>
      <w:r>
        <w:rPr>
          <w:rFonts w:hint="eastAsia"/>
          <w:color w:val="000000" w:themeColor="text1"/>
          <w:u w:val="single"/>
          <w14:textFill>
            <w14:solidFill>
              <w14:schemeClr w14:val="tx1"/>
            </w14:solidFill>
          </w14:textFill>
        </w:rPr>
        <w:t>划定绿色生态廊道控制区，严格控制廊道内建设行为，发挥廊道护蓝、增绿、通风、降尘等作用，保障生态系统的完整性。</w:t>
      </w:r>
    </w:p>
    <w:p>
      <w:pPr>
        <w:rPr>
          <w:rFonts w:ascii="微软雅黑" w:hAnsi="微软雅黑" w:eastAsia="微软雅黑"/>
          <w:color w:val="000000" w:themeColor="text1"/>
          <w:sz w:val="22"/>
          <w14:textFill>
            <w14:solidFill>
              <w14:schemeClr w14:val="tx1"/>
            </w14:solidFill>
          </w14:textFill>
        </w:rPr>
      </w:pPr>
      <w:r>
        <w:rPr>
          <w:rFonts w:hint="eastAsia"/>
          <w:color w:val="000000" w:themeColor="text1"/>
          <w14:textFill>
            <w14:solidFill>
              <w14:schemeClr w14:val="tx1"/>
            </w14:solidFill>
          </w14:textFill>
        </w:rPr>
        <w:t>五节点：打造宋江湖、东溪、彭湖、郭屯、南赵楼五个湿地公园。发挥其水源涵养、生物多样性等生态保护和景观塑造功能。</w:t>
      </w:r>
    </w:p>
    <w:p>
      <w:pPr>
        <w:pStyle w:val="7"/>
        <w:spacing w:before="156" w:after="156"/>
        <w:ind w:firstLine="640"/>
      </w:pPr>
      <w:bookmarkStart w:id="35" w:name="_Toc43919194"/>
      <w:bookmarkStart w:id="36" w:name="_Hlk131429034"/>
      <w:r>
        <w:rPr>
          <w:rFonts w:hint="eastAsia"/>
        </w:rPr>
        <w:t>农业生产格局</w:t>
      </w:r>
      <w:bookmarkEnd w:id="35"/>
    </w:p>
    <w:p>
      <w:pPr>
        <w:rPr>
          <w:color w:val="000000" w:themeColor="text1"/>
          <w14:textFill>
            <w14:solidFill>
              <w14:schemeClr w14:val="tx1"/>
            </w14:solidFill>
          </w14:textFill>
        </w:rPr>
      </w:pPr>
      <w:bookmarkStart w:id="37" w:name="_Hlk129894443"/>
      <w:r>
        <w:rPr>
          <w:rFonts w:hint="eastAsia"/>
          <w:color w:val="000000" w:themeColor="text1"/>
          <w14:textFill>
            <w14:solidFill>
              <w14:schemeClr w14:val="tx1"/>
            </w14:solidFill>
          </w14:textFill>
        </w:rPr>
        <w:t>统筹</w:t>
      </w:r>
      <w:r>
        <w:rPr>
          <w:color w:val="000000" w:themeColor="text1"/>
          <w14:textFill>
            <w14:solidFill>
              <w14:schemeClr w14:val="tx1"/>
            </w14:solidFill>
          </w14:textFill>
        </w:rPr>
        <w:t>考虑</w:t>
      </w:r>
      <w:r>
        <w:rPr>
          <w:rFonts w:hint="eastAsia"/>
          <w:color w:val="000000" w:themeColor="text1"/>
          <w14:textFill>
            <w14:solidFill>
              <w14:schemeClr w14:val="tx1"/>
            </w14:solidFill>
          </w14:textFill>
        </w:rPr>
        <w:t>现状</w:t>
      </w:r>
      <w:r>
        <w:rPr>
          <w:color w:val="000000" w:themeColor="text1"/>
          <w14:textFill>
            <w14:solidFill>
              <w14:schemeClr w14:val="tx1"/>
            </w14:solidFill>
          </w14:textFill>
        </w:rPr>
        <w:t>种植结构、耕地质量、农田灌溉系统，构建县域“</w:t>
      </w:r>
      <w:r>
        <w:rPr>
          <w:rFonts w:hint="eastAsia"/>
          <w:color w:val="000000" w:themeColor="text1"/>
          <w14:textFill>
            <w14:solidFill>
              <w14:schemeClr w14:val="tx1"/>
            </w14:solidFill>
          </w14:textFill>
        </w:rPr>
        <w:t>两区</w:t>
      </w:r>
      <w:r>
        <w:rPr>
          <w:color w:val="000000" w:themeColor="text1"/>
          <w14:textFill>
            <w14:solidFill>
              <w14:schemeClr w14:val="tx1"/>
            </w14:solidFill>
          </w14:textFill>
        </w:rPr>
        <w:t>六片”</w:t>
      </w:r>
      <w:r>
        <w:rPr>
          <w:rFonts w:hint="eastAsia"/>
          <w:color w:val="000000" w:themeColor="text1"/>
          <w14:textFill>
            <w14:solidFill>
              <w14:schemeClr w14:val="tx1"/>
            </w14:solidFill>
          </w14:textFill>
        </w:rPr>
        <w:t>农业</w:t>
      </w:r>
      <w:r>
        <w:rPr>
          <w:color w:val="000000" w:themeColor="text1"/>
          <w14:textFill>
            <w14:solidFill>
              <w14:schemeClr w14:val="tx1"/>
            </w14:solidFill>
          </w14:textFill>
        </w:rPr>
        <w:t>生产格局。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“两区”：</w:t>
      </w:r>
      <w:r>
        <w:rPr>
          <w:color w:val="000000" w:themeColor="text1"/>
          <w14:textFill>
            <w14:solidFill>
              <w14:schemeClr w14:val="tx1"/>
            </w14:solidFill>
          </w14:textFill>
        </w:rPr>
        <w:t>即</w:t>
      </w:r>
      <w:r>
        <w:rPr>
          <w:rFonts w:hint="eastAsia"/>
          <w:color w:val="000000" w:themeColor="text1"/>
          <w14:textFill>
            <w14:solidFill>
              <w14:schemeClr w14:val="tx1"/>
            </w14:solidFill>
          </w14:textFill>
        </w:rPr>
        <w:t>粮食生产功能区和</w:t>
      </w:r>
      <w:r>
        <w:rPr>
          <w:color w:val="000000" w:themeColor="text1"/>
          <w14:textFill>
            <w14:solidFill>
              <w14:schemeClr w14:val="tx1"/>
            </w14:solidFill>
          </w14:textFill>
        </w:rPr>
        <w:t>重要农产品保护区</w:t>
      </w:r>
      <w:r>
        <w:rPr>
          <w:rFonts w:hint="eastAsia"/>
          <w:color w:val="000000" w:themeColor="text1"/>
          <w14:textFill>
            <w14:solidFill>
              <w14:schemeClr w14:val="tx1"/>
            </w14:solidFill>
          </w14:textFill>
        </w:rPr>
        <w:t>。保护</w:t>
      </w:r>
      <w:r>
        <w:rPr>
          <w:color w:val="000000" w:themeColor="text1"/>
          <w14:textFill>
            <w14:solidFill>
              <w14:schemeClr w14:val="tx1"/>
            </w14:solidFill>
          </w14:textFill>
        </w:rPr>
        <w:t>粮食安全和重要农产品供给，划定</w:t>
      </w:r>
      <w:r>
        <w:rPr>
          <w:rFonts w:hint="eastAsia"/>
          <w:color w:val="000000" w:themeColor="text1"/>
          <w14:textFill>
            <w14:solidFill>
              <w14:schemeClr w14:val="tx1"/>
            </w14:solidFill>
          </w14:textFill>
        </w:rPr>
        <w:t>小麦</w:t>
      </w:r>
      <w:r>
        <w:rPr>
          <w:color w:val="000000" w:themeColor="text1"/>
          <w14:textFill>
            <w14:solidFill>
              <w14:schemeClr w14:val="tx1"/>
            </w14:solidFill>
          </w14:textFill>
        </w:rPr>
        <w:t>、玉米</w:t>
      </w:r>
      <w:r>
        <w:rPr>
          <w:rFonts w:hint="eastAsia"/>
          <w:color w:val="000000" w:themeColor="text1"/>
          <w14:textFill>
            <w14:solidFill>
              <w14:schemeClr w14:val="tx1"/>
            </w14:solidFill>
          </w14:textFill>
        </w:rPr>
        <w:t>粮食生产功能区</w:t>
      </w:r>
      <w:r>
        <w:rPr>
          <w:color w:val="000000" w:themeColor="text1"/>
          <w14:textFill>
            <w14:solidFill>
              <w14:schemeClr w14:val="tx1"/>
            </w14:solidFill>
          </w14:textFill>
        </w:rPr>
        <w:t>120万亩</w:t>
      </w:r>
      <w:r>
        <w:rPr>
          <w:rFonts w:hint="eastAsia"/>
          <w:color w:val="000000" w:themeColor="text1"/>
          <w14:textFill>
            <w14:solidFill>
              <w14:schemeClr w14:val="tx1"/>
            </w14:solidFill>
          </w14:textFill>
        </w:rPr>
        <w:t>，棉花生产</w:t>
      </w:r>
      <w:r>
        <w:rPr>
          <w:color w:val="000000" w:themeColor="text1"/>
          <w14:textFill>
            <w14:solidFill>
              <w14:schemeClr w14:val="tx1"/>
            </w14:solidFill>
          </w14:textFill>
        </w:rPr>
        <w:t>保护区</w:t>
      </w:r>
      <w:r>
        <w:rPr>
          <w:rFonts w:hint="eastAsia"/>
          <w:color w:val="000000" w:themeColor="text1"/>
          <w14:textFill>
            <w14:solidFill>
              <w14:schemeClr w14:val="tx1"/>
            </w14:solidFill>
          </w14:textFill>
        </w:rPr>
        <w:t>面积</w:t>
      </w:r>
      <w:r>
        <w:rPr>
          <w:color w:val="000000" w:themeColor="text1"/>
          <w14:textFill>
            <w14:solidFill>
              <w14:schemeClr w14:val="tx1"/>
            </w14:solidFill>
          </w14:textFill>
        </w:rPr>
        <w:t>3.1万亩</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w:t>
      </w:r>
      <w:r>
        <w:rPr>
          <w:rFonts w:hint="eastAsia"/>
          <w:color w:val="000000" w:themeColor="text1"/>
          <w14:textFill>
            <w14:solidFill>
              <w14:schemeClr w14:val="tx1"/>
            </w14:solidFill>
          </w14:textFill>
        </w:rPr>
        <w:t>六片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：统筹农业生产</w:t>
      </w:r>
      <w:r>
        <w:rPr>
          <w:color w:val="000000" w:themeColor="text1"/>
          <w14:textFill>
            <w14:solidFill>
              <w14:schemeClr w14:val="tx1"/>
            </w14:solidFill>
          </w14:textFill>
        </w:rPr>
        <w:t>总体格局，</w:t>
      </w:r>
      <w:r>
        <w:rPr>
          <w:rFonts w:hint="eastAsia"/>
          <w:color w:val="000000" w:themeColor="text1"/>
          <w14:textFill>
            <w14:solidFill>
              <w14:schemeClr w14:val="tx1"/>
            </w14:solidFill>
          </w14:textFill>
        </w:rPr>
        <w:t>引导</w:t>
      </w:r>
      <w:r>
        <w:rPr>
          <w:color w:val="000000" w:themeColor="text1"/>
          <w14:textFill>
            <w14:solidFill>
              <w14:schemeClr w14:val="tx1"/>
            </w14:solidFill>
          </w14:textFill>
        </w:rPr>
        <w:t>农业产业结构和空间布局优化，划定</w:t>
      </w:r>
      <w:r>
        <w:rPr>
          <w:rFonts w:hint="eastAsia"/>
          <w:color w:val="000000" w:themeColor="text1"/>
          <w14:textFill>
            <w14:solidFill>
              <w14:schemeClr w14:val="tx1"/>
            </w14:solidFill>
          </w14:textFill>
        </w:rPr>
        <w:t>沿黄生态保护与观光农业区、生态循环与优势农业区、精品设施与湿地农业区、园艺与民俗文化农业区、高效农业与制种产业发展区、林木经济与生态农业区六大</w:t>
      </w:r>
      <w:r>
        <w:rPr>
          <w:color w:val="000000" w:themeColor="text1"/>
          <w14:textFill>
            <w14:solidFill>
              <w14:schemeClr w14:val="tx1"/>
            </w14:solidFill>
          </w14:textFill>
        </w:rPr>
        <w:t>农业功能区</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沿黄</w:t>
      </w:r>
      <w:r>
        <w:rPr>
          <w:color w:val="000000" w:themeColor="text1"/>
          <w14:textFill>
            <w14:solidFill>
              <w14:schemeClr w14:val="tx1"/>
            </w14:solidFill>
          </w14:textFill>
        </w:rPr>
        <w:t>生态保护与观光农业区，</w:t>
      </w:r>
      <w:r>
        <w:rPr>
          <w:rFonts w:hint="eastAsia"/>
          <w:color w:val="000000" w:themeColor="text1"/>
          <w14:textFill>
            <w14:solidFill>
              <w14:schemeClr w14:val="tx1"/>
            </w14:solidFill>
          </w14:textFill>
        </w:rPr>
        <w:t>包括黄河</w:t>
      </w:r>
      <w:r>
        <w:rPr>
          <w:color w:val="000000" w:themeColor="text1"/>
          <w14:textFill>
            <w14:solidFill>
              <w14:schemeClr w14:val="tx1"/>
            </w14:solidFill>
          </w14:textFill>
        </w:rPr>
        <w:t>沿岸</w:t>
      </w:r>
      <w:r>
        <w:rPr>
          <w:rFonts w:hint="eastAsia"/>
          <w:color w:val="000000" w:themeColor="text1"/>
          <w14:textFill>
            <w14:solidFill>
              <w14:schemeClr w14:val="tx1"/>
            </w14:solidFill>
          </w14:textFill>
        </w:rPr>
        <w:t>李集</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黄集</w:t>
      </w:r>
      <w:r>
        <w:rPr>
          <w:color w:val="000000" w:themeColor="text1"/>
          <w14:textFill>
            <w14:solidFill>
              <w14:schemeClr w14:val="tx1"/>
            </w14:solidFill>
          </w14:textFill>
        </w:rPr>
        <w:t>、张</w:t>
      </w:r>
      <w:r>
        <w:rPr>
          <w:rFonts w:hint="eastAsia"/>
          <w:color w:val="000000" w:themeColor="text1"/>
          <w14:textFill>
            <w14:solidFill>
              <w14:schemeClr w14:val="tx1"/>
            </w14:solidFill>
          </w14:textFill>
        </w:rPr>
        <w:t>鲁</w:t>
      </w:r>
      <w:r>
        <w:rPr>
          <w:color w:val="000000" w:themeColor="text1"/>
          <w14:textFill>
            <w14:solidFill>
              <w14:schemeClr w14:val="tx1"/>
            </w14:solidFill>
          </w14:textFill>
        </w:rPr>
        <w:t>集</w:t>
      </w:r>
      <w:r>
        <w:rPr>
          <w:rFonts w:hint="eastAsia"/>
          <w:color w:val="000000" w:themeColor="text1"/>
          <w14:textFill>
            <w14:solidFill>
              <w14:schemeClr w14:val="tx1"/>
            </w14:solidFill>
          </w14:textFill>
        </w:rPr>
        <w:t>三</w:t>
      </w:r>
      <w:r>
        <w:rPr>
          <w:color w:val="000000" w:themeColor="text1"/>
          <w14:textFill>
            <w14:solidFill>
              <w14:schemeClr w14:val="tx1"/>
            </w14:solidFill>
          </w14:textFill>
        </w:rPr>
        <w:t>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黄河滩区内</w:t>
      </w:r>
      <w:r>
        <w:rPr>
          <w:rFonts w:hint="eastAsia"/>
          <w:color w:val="000000" w:themeColor="text1"/>
          <w14:textFill>
            <w14:solidFill>
              <w14:schemeClr w14:val="tx1"/>
            </w14:solidFill>
          </w14:textFill>
        </w:rPr>
        <w:t>发展</w:t>
      </w:r>
      <w:r>
        <w:rPr>
          <w:color w:val="000000" w:themeColor="text1"/>
          <w14:textFill>
            <w14:solidFill>
              <w14:schemeClr w14:val="tx1"/>
            </w14:solidFill>
          </w14:textFill>
        </w:rPr>
        <w:t>生态农业，</w:t>
      </w:r>
      <w:r>
        <w:rPr>
          <w:rFonts w:hint="eastAsia"/>
          <w:color w:val="000000" w:themeColor="text1"/>
          <w14:textFill>
            <w14:solidFill>
              <w14:schemeClr w14:val="tx1"/>
            </w14:solidFill>
          </w14:textFill>
        </w:rPr>
        <w:t>在保障</w:t>
      </w:r>
      <w:r>
        <w:rPr>
          <w:color w:val="000000" w:themeColor="text1"/>
          <w14:textFill>
            <w14:solidFill>
              <w14:schemeClr w14:val="tx1"/>
            </w14:solidFill>
          </w14:textFill>
        </w:rPr>
        <w:t>行洪安全的</w:t>
      </w:r>
      <w:r>
        <w:rPr>
          <w:rFonts w:hint="eastAsia"/>
          <w:color w:val="000000" w:themeColor="text1"/>
          <w14:textFill>
            <w14:solidFill>
              <w14:schemeClr w14:val="tx1"/>
            </w14:solidFill>
          </w14:textFill>
        </w:rPr>
        <w:t>前提</w:t>
      </w:r>
      <w:r>
        <w:rPr>
          <w:color w:val="000000" w:themeColor="text1"/>
          <w14:textFill>
            <w14:solidFill>
              <w14:schemeClr w14:val="tx1"/>
            </w14:solidFill>
          </w14:textFill>
        </w:rPr>
        <w:t>下</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适度</w:t>
      </w:r>
      <w:r>
        <w:rPr>
          <w:rFonts w:hint="eastAsia"/>
          <w:color w:val="000000" w:themeColor="text1"/>
          <w14:textFill>
            <w14:solidFill>
              <w14:schemeClr w14:val="tx1"/>
            </w14:solidFill>
          </w14:textFill>
        </w:rPr>
        <w:t>种植</w:t>
      </w:r>
      <w:r>
        <w:rPr>
          <w:color w:val="000000" w:themeColor="text1"/>
          <w14:textFill>
            <w14:solidFill>
              <w14:schemeClr w14:val="tx1"/>
            </w14:solidFill>
          </w14:textFill>
        </w:rPr>
        <w:t>小麦，</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应减少农药化肥施用；黄河滩区</w:t>
      </w:r>
      <w:r>
        <w:rPr>
          <w:rFonts w:hint="eastAsia"/>
          <w:color w:val="000000" w:themeColor="text1"/>
          <w14:textFill>
            <w14:solidFill>
              <w14:schemeClr w14:val="tx1"/>
            </w14:solidFill>
          </w14:textFill>
        </w:rPr>
        <w:t>外发展</w:t>
      </w:r>
      <w:r>
        <w:rPr>
          <w:color w:val="000000" w:themeColor="text1"/>
          <w14:textFill>
            <w14:solidFill>
              <w14:schemeClr w14:val="tx1"/>
            </w14:solidFill>
          </w14:textFill>
        </w:rPr>
        <w:t>观光农业，</w:t>
      </w:r>
      <w:r>
        <w:rPr>
          <w:rFonts w:hint="eastAsia"/>
          <w:color w:val="000000" w:themeColor="text1"/>
          <w14:textFill>
            <w14:solidFill>
              <w14:schemeClr w14:val="tx1"/>
            </w14:solidFill>
          </w14:textFill>
        </w:rPr>
        <w:t>种植</w:t>
      </w:r>
      <w:r>
        <w:rPr>
          <w:color w:val="000000" w:themeColor="text1"/>
          <w14:textFill>
            <w14:solidFill>
              <w14:schemeClr w14:val="tx1"/>
            </w14:solidFill>
          </w14:textFill>
        </w:rPr>
        <w:t>油桃、西瓜等瓜果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打造农业</w:t>
      </w:r>
      <w:r>
        <w:rPr>
          <w:rFonts w:hint="eastAsia"/>
          <w:color w:val="000000" w:themeColor="text1"/>
          <w14:textFill>
            <w14:solidFill>
              <w14:schemeClr w14:val="tx1"/>
            </w14:solidFill>
          </w14:textFill>
        </w:rPr>
        <w:t>大地</w:t>
      </w:r>
      <w:r>
        <w:rPr>
          <w:color w:val="000000" w:themeColor="text1"/>
          <w14:textFill>
            <w14:solidFill>
              <w14:schemeClr w14:val="tx1"/>
            </w14:solidFill>
          </w14:textFill>
        </w:rPr>
        <w:t>景观。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生态循环与优势农业区，包括侯咽集、程屯、</w:t>
      </w:r>
      <w:r>
        <w:rPr>
          <w:color w:val="000000" w:themeColor="text1"/>
          <w14:textFill>
            <w14:solidFill>
              <w14:schemeClr w14:val="tx1"/>
            </w14:solidFill>
          </w14:textFill>
        </w:rPr>
        <w:t>玉皇庙、水堡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陈坡</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乡镇。</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发展小麦、玉米、棉花等粮食经济作物，</w:t>
      </w:r>
      <w:r>
        <w:rPr>
          <w:rFonts w:hint="eastAsia"/>
          <w:color w:val="000000" w:themeColor="text1"/>
          <w14:textFill>
            <w14:solidFill>
              <w14:schemeClr w14:val="tx1"/>
            </w14:solidFill>
          </w14:textFill>
        </w:rPr>
        <w:t>规模化、生态循环化发展猪牛羊等生态畜禽养殖产业。</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精品</w:t>
      </w:r>
      <w:r>
        <w:rPr>
          <w:color w:val="000000" w:themeColor="text1"/>
          <w14:textFill>
            <w14:solidFill>
              <w14:schemeClr w14:val="tx1"/>
            </w14:solidFill>
          </w14:textFill>
        </w:rPr>
        <w:t>设施与湿地农业</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包括</w:t>
      </w:r>
      <w:r>
        <w:rPr>
          <w:color w:val="000000" w:themeColor="text1"/>
          <w14:textFill>
            <w14:solidFill>
              <w14:schemeClr w14:val="tx1"/>
            </w14:solidFill>
          </w14:textFill>
        </w:rPr>
        <w:t>城区唐塔、郓州街道及潘渡、郭屯两</w:t>
      </w:r>
      <w:r>
        <w:rPr>
          <w:rFonts w:hint="eastAsia"/>
          <w:color w:val="000000" w:themeColor="text1"/>
          <w14:textFill>
            <w14:solidFill>
              <w14:schemeClr w14:val="tx1"/>
            </w14:solidFill>
          </w14:textFill>
        </w:rPr>
        <w:t>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种植设施蔬菜、瓜果、食用菌等，重点</w:t>
      </w:r>
      <w:r>
        <w:rPr>
          <w:color w:val="000000" w:themeColor="text1"/>
          <w14:textFill>
            <w14:solidFill>
              <w14:schemeClr w14:val="tx1"/>
            </w14:solidFill>
          </w14:textFill>
        </w:rPr>
        <w:t>供给中心城区。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园艺与民俗文化休闲区，</w:t>
      </w:r>
      <w:r>
        <w:rPr>
          <w:color w:val="000000" w:themeColor="text1"/>
          <w14:textFill>
            <w14:solidFill>
              <w14:schemeClr w14:val="tx1"/>
            </w14:solidFill>
          </w14:textFill>
        </w:rPr>
        <w:t>包括</w:t>
      </w:r>
      <w:r>
        <w:rPr>
          <w:rFonts w:hint="eastAsia"/>
          <w:color w:val="000000" w:themeColor="text1"/>
          <w14:textFill>
            <w14:solidFill>
              <w14:schemeClr w14:val="tx1"/>
            </w14:solidFill>
          </w14:textFill>
        </w:rPr>
        <w:t>张营街道</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杨庄集</w:t>
      </w:r>
      <w:r>
        <w:rPr>
          <w:color w:val="000000" w:themeColor="text1"/>
          <w14:textFill>
            <w14:solidFill>
              <w14:schemeClr w14:val="tx1"/>
            </w14:solidFill>
          </w14:textFill>
        </w:rPr>
        <w:t>镇和黄泥冈镇，</w:t>
      </w:r>
      <w:r>
        <w:rPr>
          <w:rFonts w:hint="eastAsia"/>
          <w:color w:val="000000" w:themeColor="text1"/>
          <w14:textFill>
            <w14:solidFill>
              <w14:schemeClr w14:val="tx1"/>
            </w14:solidFill>
          </w14:textFill>
        </w:rPr>
        <w:t>发展牡丹等花卉、苗木等园艺</w:t>
      </w:r>
      <w:r>
        <w:rPr>
          <w:color w:val="000000" w:themeColor="text1"/>
          <w14:textFill>
            <w14:solidFill>
              <w14:schemeClr w14:val="tx1"/>
            </w14:solidFill>
          </w14:textFill>
        </w:rPr>
        <w:t>农业，</w:t>
      </w:r>
      <w:r>
        <w:rPr>
          <w:rFonts w:hint="eastAsia"/>
          <w:color w:val="000000" w:themeColor="text1"/>
          <w14:textFill>
            <w14:solidFill>
              <w14:schemeClr w14:val="tx1"/>
            </w14:solidFill>
          </w14:textFill>
        </w:rPr>
        <w:t>适度发展荷兰豆、紫苏等高端蔬菜。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高效农业与制种产业发展区，</w:t>
      </w:r>
      <w:r>
        <w:rPr>
          <w:color w:val="000000" w:themeColor="text1"/>
          <w14:textFill>
            <w14:solidFill>
              <w14:schemeClr w14:val="tx1"/>
            </w14:solidFill>
          </w14:textFill>
        </w:rPr>
        <w:t>包括黄安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双桥、</w:t>
      </w:r>
      <w:r>
        <w:rPr>
          <w:rFonts w:hint="eastAsia"/>
          <w:color w:val="000000" w:themeColor="text1"/>
          <w14:textFill>
            <w14:solidFill>
              <w14:schemeClr w14:val="tx1"/>
            </w14:solidFill>
          </w14:textFill>
        </w:rPr>
        <w:t>武安</w:t>
      </w:r>
      <w:r>
        <w:rPr>
          <w:color w:val="000000" w:themeColor="text1"/>
          <w14:textFill>
            <w14:solidFill>
              <w14:schemeClr w14:val="tx1"/>
            </w14:solidFill>
          </w14:textFill>
        </w:rPr>
        <w:t>三</w:t>
      </w:r>
      <w:r>
        <w:rPr>
          <w:rFonts w:hint="eastAsia"/>
          <w:color w:val="000000" w:themeColor="text1"/>
          <w14:textFill>
            <w14:solidFill>
              <w14:schemeClr w14:val="tx1"/>
            </w14:solidFill>
          </w14:textFill>
        </w:rPr>
        <w:t>镇</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发展小麦制种、小麦、玉米等作物种植，加强</w:t>
      </w:r>
      <w:r>
        <w:rPr>
          <w:color w:val="000000" w:themeColor="text1"/>
          <w14:textFill>
            <w14:solidFill>
              <w14:schemeClr w14:val="tx1"/>
            </w14:solidFill>
          </w14:textFill>
        </w:rPr>
        <w:t>与菏泽产业联动，</w:t>
      </w:r>
      <w:r>
        <w:rPr>
          <w:rFonts w:hint="eastAsia"/>
          <w:color w:val="000000" w:themeColor="text1"/>
          <w14:textFill>
            <w14:solidFill>
              <w14:schemeClr w14:val="tx1"/>
            </w14:solidFill>
          </w14:textFill>
        </w:rPr>
        <w:t>发展牡丹种植等。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林木经济与生态农业区，</w:t>
      </w:r>
      <w:r>
        <w:rPr>
          <w:color w:val="000000" w:themeColor="text1"/>
          <w14:textFill>
            <w14:solidFill>
              <w14:schemeClr w14:val="tx1"/>
            </w14:solidFill>
          </w14:textFill>
        </w:rPr>
        <w:t>包括</w:t>
      </w:r>
      <w:r>
        <w:rPr>
          <w:rFonts w:hint="eastAsia"/>
          <w:color w:val="000000" w:themeColor="text1"/>
          <w14:textFill>
            <w14:solidFill>
              <w14:schemeClr w14:val="tx1"/>
            </w14:solidFill>
          </w14:textFill>
        </w:rPr>
        <w:t>唐庙</w:t>
      </w:r>
      <w:r>
        <w:rPr>
          <w:color w:val="000000" w:themeColor="text1"/>
          <w14:textFill>
            <w14:solidFill>
              <w14:schemeClr w14:val="tx1"/>
            </w14:solidFill>
          </w14:textFill>
        </w:rPr>
        <w:t>、南赵楼、随官屯三镇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w:t>
      </w:r>
      <w:r>
        <w:rPr>
          <w:rFonts w:hint="eastAsia"/>
          <w:color w:val="000000" w:themeColor="text1"/>
          <w14:textFill>
            <w14:solidFill>
              <w14:schemeClr w14:val="tx1"/>
            </w14:solidFill>
          </w14:textFill>
        </w:rPr>
        <w:t>现状商品林</w:t>
      </w:r>
      <w:r>
        <w:rPr>
          <w:color w:val="000000" w:themeColor="text1"/>
          <w14:textFill>
            <w14:solidFill>
              <w14:schemeClr w14:val="tx1"/>
            </w14:solidFill>
          </w14:textFill>
        </w:rPr>
        <w:t>种植，发展</w:t>
      </w:r>
      <w:r>
        <w:rPr>
          <w:rFonts w:hint="eastAsia"/>
          <w:color w:val="000000" w:themeColor="text1"/>
          <w14:textFill>
            <w14:solidFill>
              <w14:schemeClr w14:val="tx1"/>
            </w14:solidFill>
          </w14:textFill>
        </w:rPr>
        <w:t>林下中草药、食用菌等复合立体种植农业</w:t>
      </w:r>
      <w:r>
        <w:rPr>
          <w:color w:val="000000" w:themeColor="text1"/>
          <w14:textFill>
            <w14:solidFill>
              <w14:schemeClr w14:val="tx1"/>
            </w14:solidFill>
          </w14:textFill>
        </w:rPr>
        <w:t>。</w:t>
      </w:r>
    </w:p>
    <w:bookmarkEnd w:id="36"/>
    <w:bookmarkEnd w:id="37"/>
    <w:p>
      <w:pPr>
        <w:pStyle w:val="7"/>
        <w:spacing w:before="156" w:after="156"/>
        <w:ind w:firstLine="640"/>
      </w:pPr>
      <w:bookmarkStart w:id="38" w:name="_Toc43919195"/>
      <w:r>
        <w:rPr>
          <w:rFonts w:hint="eastAsia"/>
        </w:rPr>
        <w:t>城镇空间</w:t>
      </w:r>
      <w:bookmarkEnd w:id="38"/>
      <w:r>
        <w:rPr>
          <w:rFonts w:hint="eastAsia"/>
        </w:rPr>
        <w:t>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城镇空间</w:t>
      </w:r>
      <w:r>
        <w:rPr>
          <w:color w:val="000000" w:themeColor="text1"/>
          <w14:textFill>
            <w14:solidFill>
              <w14:schemeClr w14:val="tx1"/>
            </w14:solidFill>
          </w14:textFill>
        </w:rPr>
        <w:t>结构</w:t>
      </w:r>
      <w:r>
        <w:rPr>
          <w:rFonts w:hint="eastAsia"/>
          <w:color w:val="000000" w:themeColor="text1"/>
          <w14:textFill>
            <w14:solidFill>
              <w14:schemeClr w14:val="tx1"/>
            </w14:solidFill>
          </w14:textFill>
        </w:rPr>
        <w:t>。以高速路</w:t>
      </w:r>
      <w:r>
        <w:rPr>
          <w:color w:val="000000" w:themeColor="text1"/>
          <w14:textFill>
            <w14:solidFill>
              <w14:schemeClr w14:val="tx1"/>
            </w14:solidFill>
          </w14:textFill>
        </w:rPr>
        <w:t>及国省</w:t>
      </w:r>
      <w:r>
        <w:rPr>
          <w:rFonts w:hint="eastAsia"/>
          <w:color w:val="000000" w:themeColor="text1"/>
          <w14:textFill>
            <w14:solidFill>
              <w14:schemeClr w14:val="tx1"/>
            </w14:solidFill>
          </w14:textFill>
        </w:rPr>
        <w:t>干道</w:t>
      </w:r>
      <w:r>
        <w:rPr>
          <w:color w:val="000000" w:themeColor="text1"/>
          <w14:textFill>
            <w14:solidFill>
              <w14:schemeClr w14:val="tx1"/>
            </w14:solidFill>
          </w14:textFill>
        </w:rPr>
        <w:t>为支撑，</w:t>
      </w:r>
      <w:r>
        <w:rPr>
          <w:rFonts w:hint="eastAsia"/>
          <w:color w:val="000000" w:themeColor="text1"/>
          <w14:textFill>
            <w14:solidFill>
              <w14:schemeClr w14:val="tx1"/>
            </w14:solidFill>
          </w14:textFill>
        </w:rPr>
        <w:t>积极对接</w:t>
      </w:r>
      <w:r>
        <w:rPr>
          <w:color w:val="000000" w:themeColor="text1"/>
          <w14:textFill>
            <w14:solidFill>
              <w14:schemeClr w14:val="tx1"/>
            </w14:solidFill>
          </w14:textFill>
        </w:rPr>
        <w:t>济南都市圈</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菏泽都市区，</w:t>
      </w:r>
      <w:r>
        <w:rPr>
          <w:rFonts w:hint="eastAsia"/>
          <w:color w:val="000000" w:themeColor="text1"/>
          <w14:textFill>
            <w14:solidFill>
              <w14:schemeClr w14:val="tx1"/>
            </w14:solidFill>
          </w14:textFill>
        </w:rPr>
        <w:t>加快推进</w:t>
      </w:r>
      <w:r>
        <w:rPr>
          <w:color w:val="000000" w:themeColor="text1"/>
          <w14:textFill>
            <w14:solidFill>
              <w14:schemeClr w14:val="tx1"/>
            </w14:solidFill>
          </w14:textFill>
        </w:rPr>
        <w:t>郓</w:t>
      </w:r>
      <w:r>
        <w:rPr>
          <w:rFonts w:hint="eastAsia"/>
          <w:color w:val="000000" w:themeColor="text1"/>
          <w14:textFill>
            <w14:solidFill>
              <w14:schemeClr w14:val="tx1"/>
            </w14:solidFill>
          </w14:textFill>
        </w:rPr>
        <w:t>巨一体化</w:t>
      </w:r>
      <w:r>
        <w:rPr>
          <w:color w:val="000000" w:themeColor="text1"/>
          <w14:textFill>
            <w14:solidFill>
              <w14:schemeClr w14:val="tx1"/>
            </w14:solidFill>
          </w14:textFill>
        </w:rPr>
        <w:t>协同发展，</w:t>
      </w:r>
      <w:r>
        <w:rPr>
          <w:rFonts w:hint="eastAsia"/>
          <w:color w:val="000000" w:themeColor="text1"/>
          <w14:textFill>
            <w14:solidFill>
              <w14:schemeClr w14:val="tx1"/>
            </w14:solidFill>
          </w14:textFill>
        </w:rPr>
        <w:t>重点</w:t>
      </w:r>
      <w:r>
        <w:rPr>
          <w:color w:val="000000" w:themeColor="text1"/>
          <w14:textFill>
            <w14:solidFill>
              <w14:schemeClr w14:val="tx1"/>
            </w14:solidFill>
          </w14:textFill>
        </w:rPr>
        <w:t>做强中心城区和</w:t>
      </w:r>
      <w:r>
        <w:rPr>
          <w:rFonts w:hint="eastAsia"/>
          <w:color w:val="000000" w:themeColor="text1"/>
          <w14:textFill>
            <w14:solidFill>
              <w14:schemeClr w14:val="tx1"/>
            </w14:solidFill>
          </w14:textFill>
        </w:rPr>
        <w:t>中心</w:t>
      </w:r>
      <w:r>
        <w:rPr>
          <w:color w:val="000000" w:themeColor="text1"/>
          <w14:textFill>
            <w14:solidFill>
              <w14:schemeClr w14:val="tx1"/>
            </w14:solidFill>
          </w14:textFill>
        </w:rPr>
        <w:t>镇，</w:t>
      </w:r>
      <w:r>
        <w:rPr>
          <w:rFonts w:hint="eastAsia"/>
          <w:color w:val="000000" w:themeColor="text1"/>
          <w14:textFill>
            <w14:solidFill>
              <w14:schemeClr w14:val="tx1"/>
            </w14:solidFill>
          </w14:textFill>
        </w:rPr>
        <w:t>形成“一主、一副、双轴”的城镇空间格局。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一主：中心城区县域主中心。是郓城建设“水浒名城、鲁南引擎”的核心功能区。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一副：随官屯镇县域副中心。郓城南部门户，是郓巨一体化发展的重要节点性城镇。</w:t>
      </w:r>
    </w:p>
    <w:p>
      <w:pPr>
        <w:rPr>
          <w:color w:val="000000" w:themeColor="text1"/>
          <w14:textFill>
            <w14:solidFill>
              <w14:schemeClr w14:val="tx1"/>
            </w14:solidFill>
          </w14:textFill>
        </w:rPr>
      </w:pPr>
      <w:bookmarkStart w:id="39" w:name="_Hlk129894589"/>
      <w:r>
        <w:rPr>
          <w:rFonts w:hint="eastAsia"/>
          <w:color w:val="000000" w:themeColor="text1"/>
          <w14:textFill>
            <w14:solidFill>
              <w14:schemeClr w14:val="tx1"/>
            </w14:solidFill>
          </w14:textFill>
        </w:rPr>
        <w:t>京九城镇发展轴：依托日兰高速</w:t>
      </w:r>
      <w:r>
        <w:rPr>
          <w:color w:val="000000" w:themeColor="text1"/>
          <w14:textFill>
            <w14:solidFill>
              <w14:schemeClr w14:val="tx1"/>
            </w14:solidFill>
          </w14:textFill>
        </w:rPr>
        <w:t>、德郓高速、郓鄄高速、</w:t>
      </w:r>
      <w:r>
        <w:rPr>
          <w:rFonts w:hint="eastAsia"/>
          <w:color w:val="000000" w:themeColor="text1"/>
          <w14:textFill>
            <w14:solidFill>
              <w14:schemeClr w14:val="tx1"/>
            </w14:solidFill>
          </w14:textFill>
        </w:rPr>
        <w:t>G220</w:t>
      </w:r>
      <w:r>
        <w:rPr>
          <w:color w:val="000000" w:themeColor="text1"/>
          <w14:textFill>
            <w14:solidFill>
              <w14:schemeClr w14:val="tx1"/>
            </w14:solidFill>
          </w14:textFill>
        </w:rPr>
        <w:t>国道</w:t>
      </w:r>
      <w:r>
        <w:rPr>
          <w:rFonts w:hint="eastAsia"/>
          <w:color w:val="000000" w:themeColor="text1"/>
          <w14:textFill>
            <w14:solidFill>
              <w14:schemeClr w14:val="tx1"/>
            </w14:solidFill>
          </w14:textFill>
        </w:rPr>
        <w:t>等区域</w:t>
      </w:r>
      <w:r>
        <w:rPr>
          <w:color w:val="000000" w:themeColor="text1"/>
          <w14:textFill>
            <w14:solidFill>
              <w14:schemeClr w14:val="tx1"/>
            </w14:solidFill>
          </w14:textFill>
        </w:rPr>
        <w:t>交通干道</w:t>
      </w:r>
      <w:r>
        <w:rPr>
          <w:rFonts w:hint="eastAsia"/>
          <w:color w:val="000000" w:themeColor="text1"/>
          <w14:textFill>
            <w14:solidFill>
              <w14:schemeClr w14:val="tx1"/>
            </w14:solidFill>
          </w14:textFill>
        </w:rPr>
        <w:t>，对接</w:t>
      </w:r>
      <w:r>
        <w:rPr>
          <w:color w:val="000000" w:themeColor="text1"/>
          <w14:textFill>
            <w14:solidFill>
              <w14:schemeClr w14:val="tx1"/>
            </w14:solidFill>
          </w14:textFill>
        </w:rPr>
        <w:t>菏泽</w:t>
      </w:r>
      <w:r>
        <w:rPr>
          <w:rFonts w:hint="eastAsia"/>
          <w:color w:val="000000" w:themeColor="text1"/>
          <w14:textFill>
            <w14:solidFill>
              <w14:schemeClr w14:val="tx1"/>
            </w14:solidFill>
          </w14:textFill>
        </w:rPr>
        <w:t>、济南、济宁等区域中心城市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加强产业联动、文化</w:t>
      </w:r>
      <w:r>
        <w:rPr>
          <w:color w:val="000000" w:themeColor="text1"/>
          <w14:textFill>
            <w14:solidFill>
              <w14:schemeClr w14:val="tx1"/>
            </w14:solidFill>
          </w14:textFill>
        </w:rPr>
        <w:t>协同。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郓巨/郓台一体发展轴：依托</w:t>
      </w:r>
      <w:r>
        <w:rPr>
          <w:color w:val="000000" w:themeColor="text1"/>
          <w14:textFill>
            <w14:solidFill>
              <w14:schemeClr w14:val="tx1"/>
            </w14:solidFill>
          </w14:textFill>
        </w:rPr>
        <w:t>S254省道，联动郓城中心城区、随官屯镇区、随官屯能源基地、巨野中心城区，集中展现县域城镇核心功能</w:t>
      </w:r>
      <w:r>
        <w:rPr>
          <w:rFonts w:hint="eastAsia"/>
          <w:color w:val="000000" w:themeColor="text1"/>
          <w14:textFill>
            <w14:solidFill>
              <w14:schemeClr w14:val="tx1"/>
            </w14:solidFill>
          </w14:textFill>
        </w:rPr>
        <w:t>；依托黄河大桥（沿黄公路）、定台公路北跨黄河，接范县和台前县，加强与濮阳市的联系。</w:t>
      </w:r>
    </w:p>
    <w:bookmarkEnd w:id="39"/>
    <w:p>
      <w:pPr>
        <w:rPr>
          <w:color w:val="000000" w:themeColor="text1"/>
          <w14:textFill>
            <w14:solidFill>
              <w14:schemeClr w14:val="tx1"/>
            </w14:solidFill>
          </w14:textFill>
        </w:rPr>
      </w:pPr>
      <w:r>
        <w:rPr>
          <w:rFonts w:hint="eastAsia"/>
          <w:color w:val="000000" w:themeColor="text1"/>
          <w14:textFill>
            <w14:solidFill>
              <w14:schemeClr w14:val="tx1"/>
            </w14:solidFill>
          </w14:textFill>
        </w:rPr>
        <w:t>镇村体系。差异化引导县域城镇发展，形成“中心城区—县域副中心—中心镇—一般镇—中心村——般村”六级城镇村体系。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中心城区：为县域内政治、经济、文化中心。至</w:t>
      </w:r>
      <w:r>
        <w:rPr>
          <w:color w:val="000000" w:themeColor="text1"/>
          <w14:textFill>
            <w14:solidFill>
              <w14:schemeClr w14:val="tx1"/>
            </w14:solidFill>
          </w14:textFill>
        </w:rPr>
        <w:t>2035年规划城镇人口规模为50万人左右。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县域副中心：为随官屯镇，至</w:t>
      </w:r>
      <w:r>
        <w:rPr>
          <w:color w:val="000000" w:themeColor="text1"/>
          <w14:textFill>
            <w14:solidFill>
              <w14:schemeClr w14:val="tx1"/>
            </w14:solidFill>
          </w14:textFill>
        </w:rPr>
        <w:t>2035年规划城镇人口规模为7万人左右。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中心镇：黄安镇，侯咽集镇，杨庄集镇为县域三个中心镇，至</w:t>
      </w:r>
      <w:r>
        <w:rPr>
          <w:color w:val="000000" w:themeColor="text1"/>
          <w14:textFill>
            <w14:solidFill>
              <w14:schemeClr w14:val="tx1"/>
            </w14:solidFill>
          </w14:textFill>
        </w:rPr>
        <w:t>2035年规划城镇人口规模为3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5万人左右。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一般镇：为县域内其余的</w:t>
      </w:r>
      <w:r>
        <w:rPr>
          <w:color w:val="000000" w:themeColor="text1"/>
          <w14:textFill>
            <w14:solidFill>
              <w14:schemeClr w14:val="tx1"/>
            </w14:solidFill>
          </w14:textFill>
        </w:rPr>
        <w:t>14个乡镇，至2035年规划城镇人口规模为1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3万人左右。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中心村：为县域内的</w:t>
      </w:r>
      <w:r>
        <w:rPr>
          <w:color w:val="000000" w:themeColor="text1"/>
          <w14:textFill>
            <w14:solidFill>
              <w14:schemeClr w14:val="tx1"/>
            </w14:solidFill>
          </w14:textFill>
        </w:rPr>
        <w:t>157个中心村，至2035年规划人口规模为0.3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0.8万人左右。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一般村：为县域内的</w:t>
      </w:r>
      <w:r>
        <w:rPr>
          <w:color w:val="000000" w:themeColor="text1"/>
          <w14:textFill>
            <w14:solidFill>
              <w14:schemeClr w14:val="tx1"/>
            </w14:solidFill>
          </w14:textFill>
        </w:rPr>
        <w:t>208个一般村，至2035年规划人口规模为0.1</w:t>
      </w:r>
      <w:r>
        <w:rPr>
          <w:rFonts w:hint="eastAsia" w:hAnsi="仿宋_GB2312" w:cs="仿宋_GB2312"/>
          <w:sz w:val="22"/>
        </w:rPr>
        <w:t>—</w:t>
      </w:r>
      <w:r>
        <w:rPr>
          <w:color w:val="000000" w:themeColor="text1"/>
          <w14:textFill>
            <w14:solidFill>
              <w14:schemeClr w14:val="tx1"/>
            </w14:solidFill>
          </w14:textFill>
        </w:rPr>
        <w:t>0.3万人左右。</w:t>
      </w:r>
    </w:p>
    <w:p>
      <w:pPr>
        <w:pStyle w:val="7"/>
        <w:spacing w:before="156" w:after="156"/>
        <w:ind w:firstLine="640"/>
      </w:pPr>
      <w:r>
        <w:rPr>
          <w:rFonts w:hint="eastAsia"/>
        </w:rPr>
        <w:t>主体功能分区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全面落实山东省主体功能区战略布局，郓城县在山东省主体功能区规划中为国家级农产品主产区。在县级国土空间总体规划中，以乡镇、街道为基本单元，细化主体功能区，指导国土空间保护开发格局优化，引导乡镇统筹发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细化为农产品主产区</w:t>
      </w:r>
      <w:r>
        <w:rPr>
          <w:color w:val="000000" w:themeColor="text1"/>
          <w14:textFill>
            <w14:solidFill>
              <w14:schemeClr w14:val="tx1"/>
            </w14:solidFill>
          </w14:textFill>
        </w:rPr>
        <w:t>:黄集镇、李集镇，张鲁集镇、侯咽集镇、郭屯镇、玉皇庙镇、程屯镇、潘渡镇、南赵楼镇、黄泥冈镇、唐庙镇、水堡乡、陈坡乡，乡镇、街道个数共13个，占县域乡镇街道总数的56.5%，占县域总面积57.0%。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细化为城市化地区：郓州街道、唐塔街道、丁里长街道、张营街道、山东郓城经济开发区、随官屯镇，黄安镇、杨庄集镇，双桥镇、武安镇。乡镇、街道个数共</w:t>
      </w:r>
      <w:r>
        <w:rPr>
          <w:color w:val="000000" w:themeColor="text1"/>
          <w14:textFill>
            <w14:solidFill>
              <w14:schemeClr w14:val="tx1"/>
            </w14:solidFill>
          </w14:textFill>
        </w:rPr>
        <w:t>10个，占县域乡镇街道总数的43.5%，占县域总面积43.0%。</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bookmarkStart w:id="40" w:name="_Toc126347924"/>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41" w:name="_Toc21657"/>
      <w:r>
        <w:rPr>
          <w:rFonts w:hint="eastAsia"/>
          <w:color w:val="000000" w:themeColor="text1"/>
          <w14:textFill>
            <w14:solidFill>
              <w14:schemeClr w14:val="tx1"/>
            </w14:solidFill>
          </w14:textFill>
        </w:rPr>
        <w:t>第三节“三线”统筹划定与管控</w:t>
      </w:r>
      <w:bookmarkEnd w:id="40"/>
      <w:bookmarkEnd w:id="41"/>
    </w:p>
    <w:p>
      <w:pPr>
        <w:pStyle w:val="7"/>
        <w:spacing w:before="156" w:after="156"/>
        <w:ind w:firstLine="640"/>
      </w:pPr>
      <w:bookmarkStart w:id="42" w:name="_Hlk131429064"/>
      <w:r>
        <w:rPr>
          <w:rFonts w:hint="eastAsia"/>
        </w:rPr>
        <w:t xml:space="preserve">耕地和永久基本农田 </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到2035年，全县耕地保有量不低于156.73万亩，永久基本农田保护面积不低于140.02万亩。</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格管控耕地总量。采取“长牙齿”的措施，落实最严格的耕地保护制度，落实“藏粮于地、藏粮于技”战略，着力加强耕地数量、质量、生态“三位一体”保护。规范耕地占补平衡，严格控制非农建设占用耕地，保障基本农业生产。以《全国国土规划纲要（</w:t>
      </w:r>
      <w:r>
        <w:rPr>
          <w:color w:val="000000" w:themeColor="text1"/>
          <w14:textFill>
            <w14:solidFill>
              <w14:schemeClr w14:val="tx1"/>
            </w14:solidFill>
          </w14:textFill>
        </w:rPr>
        <w:t>2016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2020年）》确定的耕地保护</w:t>
      </w:r>
      <w:r>
        <w:rPr>
          <w:rFonts w:hint="eastAsia"/>
          <w:color w:val="000000" w:themeColor="text1"/>
          <w14:textFill>
            <w14:solidFill>
              <w14:schemeClr w14:val="tx1"/>
            </w14:solidFill>
          </w14:textFill>
        </w:rPr>
        <w:t>量为</w:t>
      </w:r>
      <w:r>
        <w:rPr>
          <w:color w:val="000000" w:themeColor="text1"/>
          <w14:textFill>
            <w14:solidFill>
              <w14:schemeClr w14:val="tx1"/>
            </w14:solidFill>
          </w14:textFill>
        </w:rPr>
        <w:t>目标，</w:t>
      </w:r>
      <w:r>
        <w:rPr>
          <w:rFonts w:hint="eastAsia"/>
          <w:color w:val="000000" w:themeColor="text1"/>
          <w14:textFill>
            <w14:solidFill>
              <w14:schemeClr w14:val="tx1"/>
            </w14:solidFill>
          </w14:textFill>
        </w:rPr>
        <w:t>加快开展耕地后备资源摸查工作，推进资金测算、群众意见征询等工作，逐步将宜耕后备资源有序转化为优质耕地</w:t>
      </w:r>
      <w:r>
        <w:rPr>
          <w:color w:val="000000" w:themeColor="text1"/>
          <w14:textFill>
            <w14:solidFill>
              <w14:schemeClr w14:val="tx1"/>
            </w14:solidFill>
          </w14:textFill>
        </w:rPr>
        <w:t>，稳妥审慎推进耕地恢复。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积极提升耕地整体质量。以提高耕地产能、保护耕地和提升地力为目标，推进即可恢复和工程恢复地类的改造工作。全面推行非农建设占用耕地耕作层土壤剥离再利用工作，推广地力培肥和先进耕作技术，改良提升耕地土壤质量。</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格规范永久基本农田上农业生产活动，坚决防止永久基本农田“非农化”。禁止占用永久基本农田种植苗木、草皮等用于绿化装饰以及其他破坏耕作层的植物。优先在永久基本农田集中区内开展土地综合整治、高标准农田建设，促进永久基本农田集中连片，提高永久基本农田保护质量，逐步将永久基本农田全部建设成为高标准农田，已建成的高标准农田须划入永久基本农田储备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永久基本农田控制线内部的土地资源由郓城县自然资源管理部门严格按照《中华人民共和国土地管理法》《基本农田保护条例》实施管理。永久基本农田一经划定，任何单位和个人不得擅自占用，或者擅自改变用途。除法律规定的能源、交通、水利、军事设施等国家重点建设项目选址无法避让的外，其他任何建设不得占用。符合法定条件确需占用和改变永久基本农田的，必须经过可行性论证，确实难以避让的，应报国务院批准，并按要求进行补划。</w:t>
      </w:r>
    </w:p>
    <w:bookmarkEnd w:id="42"/>
    <w:p>
      <w:pPr>
        <w:pStyle w:val="7"/>
        <w:spacing w:before="156" w:after="156"/>
        <w:ind w:firstLine="640"/>
      </w:pPr>
      <w:r>
        <w:rPr>
          <w:rFonts w:hint="eastAsia"/>
        </w:rPr>
        <w:t>生态保护红线</w:t>
      </w:r>
    </w:p>
    <w:p>
      <w:pPr>
        <w:pStyle w:val="2"/>
        <w:ind w:left="0" w:leftChars="0" w:firstLine="640"/>
        <w:rPr>
          <w:rFonts w:ascii="仿宋_GB2312" w:eastAsia="仿宋_GB2312"/>
          <w:color w:val="000000" w:themeColor="text1"/>
          <w:sz w:val="32"/>
          <w:u w:val="single"/>
          <w14:textFill>
            <w14:solidFill>
              <w14:schemeClr w14:val="tx1"/>
            </w14:solidFill>
          </w14:textFill>
        </w:rPr>
      </w:pPr>
      <w:r>
        <w:rPr>
          <w:rFonts w:hint="eastAsia" w:ascii="仿宋_GB2312" w:eastAsia="仿宋_GB2312"/>
          <w:color w:val="000000" w:themeColor="text1"/>
          <w:sz w:val="32"/>
          <w:u w:val="single"/>
          <w14:textFill>
            <w14:solidFill>
              <w14:schemeClr w14:val="tx1"/>
            </w14:solidFill>
          </w14:textFill>
        </w:rPr>
        <w:t>到2035年，全县生态保护红线面积不低于0.82平方千米。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郓城县生态保护红线主导生态功能为生物多样性，是东平湖南四湖生物多样性维护生态保护红线。郓城县无自然保护地。</w:t>
      </w:r>
    </w:p>
    <w:p>
      <w:pPr>
        <w:pStyle w:val="7"/>
        <w:spacing w:before="156" w:after="156"/>
        <w:ind w:firstLine="640"/>
      </w:pPr>
      <w:bookmarkStart w:id="43" w:name="_Toc43919199"/>
      <w:r>
        <w:t>城镇开发边界</w:t>
      </w:r>
      <w:bookmarkEnd w:id="43"/>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到2035年，全县城镇开发边界面积控制在104.00平方千米。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城镇开发边界内实行“详细规划</w:t>
      </w:r>
      <w:r>
        <w:rPr>
          <w:color w:val="000000" w:themeColor="text1"/>
          <w14:textFill>
            <w14:solidFill>
              <w14:schemeClr w14:val="tx1"/>
            </w14:solidFill>
          </w14:textFill>
        </w:rPr>
        <w:t>+规划许可”的管制方式，按照城镇集中建设区、城镇弹性发展区和特别用途区进行分类管理；为应对城市发展的不确定性，在城镇集中建设区内划定战略留白区，并结合中心城区及各镇区的用地布局方案合理确定其规模与布局。城镇开发边界外实行“详细规划+规划许可”和“约束指标+分区准入”的建设管制方式。其中，属于生态保护红线、永久基本农田范围的区域，按照生态保护红线、永久基本农田管控要求进行管理；其余区域按照主导功能分区进行管理。</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bookmarkStart w:id="44" w:name="_Toc126347925"/>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45" w:name="_Toc27241"/>
      <w:r>
        <w:rPr>
          <w:rFonts w:hint="eastAsia"/>
          <w:color w:val="000000" w:themeColor="text1"/>
          <w14:textFill>
            <w14:solidFill>
              <w14:schemeClr w14:val="tx1"/>
            </w14:solidFill>
          </w14:textFill>
        </w:rPr>
        <w:t>第四节全域国土空间</w:t>
      </w:r>
      <w:r>
        <w:rPr>
          <w:color w:val="000000" w:themeColor="text1"/>
          <w14:textFill>
            <w14:solidFill>
              <w14:schemeClr w14:val="tx1"/>
            </w14:solidFill>
          </w14:textFill>
        </w:rPr>
        <w:t>用途管制</w:t>
      </w:r>
      <w:bookmarkEnd w:id="44"/>
      <w:bookmarkEnd w:id="45"/>
    </w:p>
    <w:p>
      <w:pPr>
        <w:pStyle w:val="7"/>
        <w:spacing w:before="156" w:after="156"/>
        <w:ind w:firstLine="640"/>
      </w:pPr>
      <w:bookmarkStart w:id="46" w:name="_Toc43919201"/>
      <w:r>
        <w:rPr>
          <w:rFonts w:hint="eastAsia"/>
        </w:rPr>
        <w:t>全域国土</w:t>
      </w:r>
      <w:r>
        <w:t>空间规划</w:t>
      </w:r>
      <w:r>
        <w:rPr>
          <w:rFonts w:hint="eastAsia"/>
        </w:rPr>
        <w:t>分区及管制</w:t>
      </w:r>
      <w:r>
        <w:t>策略</w:t>
      </w:r>
      <w:bookmarkEnd w:id="4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通过国土空间规划基本分区，进一步强化全域国土空间的资源保护与生态修复，优化空间结构和布局，促进国土资源的节约集约利用。建立从“一级分区——二级分区——规划用地”分级传导机制，逐步细化明确全域国土空间开发方向和主导用途。通过县级国土空间总体规划划定主导用途分区，明确主导功能与国土空间利用主导方向，镇级国土空间规划基于规划用途分区边界进行细化落实，确定用地比例结构、用地分类，通过规划用途分区指引各镇进行精细化空间布局，实现郓城县国土空间的全域全过程差异化管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郓城县划定生态保护区、生态控制区、农田保护区、城镇发展区、乡村发展区5个</w:t>
      </w:r>
      <w:r>
        <w:rPr>
          <w:color w:val="000000" w:themeColor="text1"/>
          <w14:textFill>
            <w14:solidFill>
              <w14:schemeClr w14:val="tx1"/>
            </w14:solidFill>
          </w14:textFill>
        </w:rPr>
        <w:t>一级规划分区，生态保护区面积为0.82</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，占全域面积的0.05%；生态控制区面积为17.88</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，占全域面积的1.09%；农田保护区面积为933.85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，占全域面积的57.18%；城镇发展区面积为104.03</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，占全域面积的6.37%；乡村发展区面积为576.64</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，占全域面积的35.31%。</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国土空间一级规划分区基础上进一步细化开发与利用规划二级分区。其中城镇发展区细化为居住生活区、综合服务区、商业商务区、工业物流区、物流仓储区、绿地休闲区、交通枢纽区，乡村发展区细化为村庄建设区、一般农业区、林业发展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通过分区管制制度，明确各分区核心管控目标、主要国土用途构成及该分区准入或禁止等管制规则，传导国土空间规划管制政策。</w:t>
      </w:r>
    </w:p>
    <w:p>
      <w:pPr>
        <w:pStyle w:val="60"/>
        <w:spacing w:before="156"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表 国土空间基本分区类型及功能引导方向</w:t>
      </w:r>
    </w:p>
    <w:tbl>
      <w:tblPr>
        <w:tblStyle w:val="28"/>
        <w:tblW w:w="0" w:type="auto"/>
        <w:tblInd w:w="0" w:type="dxa"/>
        <w:tblLayout w:type="autofit"/>
        <w:tblCellMar>
          <w:top w:w="0" w:type="dxa"/>
          <w:left w:w="0" w:type="dxa"/>
          <w:bottom w:w="0" w:type="dxa"/>
          <w:right w:w="0" w:type="dxa"/>
        </w:tblCellMar>
      </w:tblPr>
      <w:tblGrid>
        <w:gridCol w:w="1124"/>
        <w:gridCol w:w="1560"/>
        <w:gridCol w:w="2126"/>
        <w:gridCol w:w="3476"/>
      </w:tblGrid>
      <w:tr>
        <w:tblPrEx>
          <w:tblCellMar>
            <w:top w:w="0" w:type="dxa"/>
            <w:left w:w="0" w:type="dxa"/>
            <w:bottom w:w="0" w:type="dxa"/>
            <w:right w:w="0" w:type="dxa"/>
          </w:tblCellMar>
        </w:tblPrEx>
        <w:trPr>
          <w:trHeight w:val="166" w:hRule="atLeast"/>
          <w:tblHeader/>
        </w:trPr>
        <w:tc>
          <w:tcPr>
            <w:tcW w:w="1124" w:type="dxa"/>
            <w:tcBorders>
              <w:top w:val="single" w:color="000000" w:sz="8" w:space="0"/>
              <w:left w:val="single" w:color="000000" w:sz="8" w:space="0"/>
              <w:bottom w:val="single" w:color="000000" w:sz="8" w:space="0"/>
              <w:right w:val="single" w:color="000000" w:sz="8" w:space="0"/>
            </w:tcBorders>
            <w:vAlign w:val="center"/>
          </w:tcPr>
          <w:p>
            <w:pPr>
              <w:pStyle w:val="46"/>
              <w:spacing w:line="400" w:lineRule="exact"/>
              <w:jc w:val="center"/>
            </w:pPr>
            <w:r>
              <w:rPr>
                <w:rFonts w:hint="eastAsia"/>
              </w:rPr>
              <w:t>一级分区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jc w:val="center"/>
            </w:pPr>
            <w:r>
              <w:rPr>
                <w:rFonts w:hint="eastAsia"/>
              </w:rPr>
              <w:t>二级分区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jc w:val="center"/>
            </w:pPr>
            <w:r>
              <w:rPr>
                <w:rFonts w:hint="eastAsia"/>
              </w:rPr>
              <w:t>主要功能</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jc w:val="center"/>
            </w:pPr>
            <w:r>
              <w:t>分区管控与引导</w:t>
            </w:r>
          </w:p>
        </w:tc>
      </w:tr>
      <w:tr>
        <w:tblPrEx>
          <w:tblCellMar>
            <w:top w:w="0" w:type="dxa"/>
            <w:left w:w="0" w:type="dxa"/>
            <w:bottom w:w="0" w:type="dxa"/>
            <w:right w:w="0" w:type="dxa"/>
          </w:tblCellMar>
        </w:tblPrEx>
        <w:trPr>
          <w:trHeight w:val="228" w:hRule="atLeast"/>
        </w:trPr>
        <w:tc>
          <w:tcPr>
            <w:tcW w:w="1124" w:type="dxa"/>
            <w:tcBorders>
              <w:top w:val="single" w:color="000000" w:sz="8" w:space="0"/>
              <w:left w:val="single" w:color="000000" w:sz="8" w:space="0"/>
              <w:bottom w:val="single" w:color="000000" w:sz="8" w:space="0"/>
              <w:right w:val="single" w:color="000000" w:sz="8" w:space="0"/>
            </w:tcBorders>
            <w:vAlign w:val="center"/>
          </w:tcPr>
          <w:p>
            <w:pPr>
              <w:pStyle w:val="46"/>
              <w:spacing w:line="400" w:lineRule="exact"/>
            </w:pPr>
            <w:r>
              <w:rPr>
                <w:rFonts w:hint="eastAsia"/>
              </w:rPr>
              <w:t>生态保护区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生态保护区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具有特殊重要生态功能或生态敏感脆弱、必须强制性严格保护的区域，包括生态保护红线</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区内生态保护红线内的土地利用按照自然保护地、饮用水源地和一般生态保护红线相关要求实行严格管控；生态保护红线外的土地利用以保护为主，重点要提升生态功能，加强生态保育和生态修复。</w:t>
            </w:r>
          </w:p>
        </w:tc>
      </w:tr>
      <w:tr>
        <w:tblPrEx>
          <w:tblCellMar>
            <w:top w:w="0" w:type="dxa"/>
            <w:left w:w="0" w:type="dxa"/>
            <w:bottom w:w="0" w:type="dxa"/>
            <w:right w:w="0" w:type="dxa"/>
          </w:tblCellMar>
        </w:tblPrEx>
        <w:trPr>
          <w:trHeight w:val="228" w:hRule="atLeast"/>
        </w:trPr>
        <w:tc>
          <w:tcPr>
            <w:tcW w:w="1124" w:type="dxa"/>
            <w:tcBorders>
              <w:top w:val="single" w:color="000000" w:sz="8" w:space="0"/>
              <w:left w:val="single" w:color="000000" w:sz="8" w:space="0"/>
              <w:bottom w:val="single" w:color="000000" w:sz="8" w:space="0"/>
              <w:right w:val="single" w:color="000000" w:sz="8" w:space="0"/>
            </w:tcBorders>
            <w:vAlign w:val="center"/>
          </w:tcPr>
          <w:p>
            <w:pPr>
              <w:pStyle w:val="46"/>
              <w:spacing w:line="400" w:lineRule="exact"/>
            </w:pPr>
            <w:r>
              <w:rPr>
                <w:rFonts w:hint="eastAsia"/>
              </w:rPr>
              <w:t>生态控制区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生态控制区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生态保护红线外，需要予以保留原貌、强化生态保育和生态建设、限制开发建设的区域</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区内按照生态用地不减少、质量有提升的原则，腾退低效建设用地，优先保障生态环境建设和发挥生态效益的土地供给。</w:t>
            </w:r>
          </w:p>
          <w:p>
            <w:pPr>
              <w:pStyle w:val="46"/>
              <w:spacing w:line="400" w:lineRule="exact"/>
            </w:pPr>
            <w:r>
              <w:rPr>
                <w:rFonts w:hint="eastAsia"/>
              </w:rPr>
              <w:t>优化生态用地布局，严格遵守河道、天然林和公益林等各类生态空间保护要求，保障区域生态过程连续性和生态系统完整性。</w:t>
            </w:r>
          </w:p>
          <w:p>
            <w:pPr>
              <w:pStyle w:val="46"/>
              <w:spacing w:line="400" w:lineRule="exact"/>
            </w:pPr>
            <w:r>
              <w:rPr>
                <w:rFonts w:hint="eastAsia"/>
              </w:rPr>
              <w:t>实施生态治理，发挥生态廊道和生态基底功能，改善区域生态环境。</w:t>
            </w:r>
          </w:p>
        </w:tc>
      </w:tr>
      <w:tr>
        <w:tblPrEx>
          <w:tblCellMar>
            <w:top w:w="0" w:type="dxa"/>
            <w:left w:w="0" w:type="dxa"/>
            <w:bottom w:w="0" w:type="dxa"/>
            <w:right w:w="0" w:type="dxa"/>
          </w:tblCellMar>
        </w:tblPrEx>
        <w:trPr>
          <w:trHeight w:val="228" w:hRule="atLeast"/>
        </w:trPr>
        <w:tc>
          <w:tcPr>
            <w:tcW w:w="1124" w:type="dxa"/>
            <w:tcBorders>
              <w:top w:val="single" w:color="000000" w:sz="8" w:space="0"/>
              <w:left w:val="single" w:color="000000" w:sz="8" w:space="0"/>
              <w:bottom w:val="single" w:color="000000" w:sz="8" w:space="0"/>
              <w:right w:val="single" w:color="000000" w:sz="8" w:space="0"/>
            </w:tcBorders>
            <w:vAlign w:val="center"/>
          </w:tcPr>
          <w:p>
            <w:pPr>
              <w:pStyle w:val="46"/>
              <w:spacing w:line="400" w:lineRule="exact"/>
            </w:pPr>
            <w:r>
              <w:rPr>
                <w:rFonts w:hint="eastAsia"/>
              </w:rPr>
              <w:t>农田保护区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农田保护区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永久基本农田相对集中需严格保护的区域</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禁止任何降低耕地质量、破坏耕作层的活动</w:t>
            </w:r>
          </w:p>
        </w:tc>
      </w:tr>
      <w:tr>
        <w:tblPrEx>
          <w:tblCellMar>
            <w:top w:w="0" w:type="dxa"/>
            <w:left w:w="0" w:type="dxa"/>
            <w:bottom w:w="0" w:type="dxa"/>
            <w:right w:w="0" w:type="dxa"/>
          </w:tblCellMar>
        </w:tblPrEx>
        <w:trPr>
          <w:trHeight w:val="228" w:hRule="atLeast"/>
        </w:trPr>
        <w:tc>
          <w:tcPr>
            <w:tcW w:w="1124" w:type="dxa"/>
            <w:vMerge w:val="restart"/>
            <w:tcBorders>
              <w:top w:val="single" w:color="000000" w:sz="8" w:space="0"/>
              <w:left w:val="single" w:color="000000" w:sz="8" w:space="0"/>
              <w:right w:val="single" w:color="000000" w:sz="8" w:space="0"/>
            </w:tcBorders>
            <w:vAlign w:val="center"/>
          </w:tcPr>
          <w:p>
            <w:pPr>
              <w:pStyle w:val="46"/>
              <w:spacing w:line="400" w:lineRule="exact"/>
            </w:pPr>
            <w:r>
              <w:rPr>
                <w:rFonts w:hint="eastAsia"/>
              </w:rPr>
              <w:t>城镇发展区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居住生活区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居住及日常生活服务功能</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采用“用途准入+指标控制”的方式进行管理；严禁周边规划污染性、危险性用地；鼓励多元功能适度混合，兼容公共服务设施用地、绿地与广场用地、商服用地</w:t>
            </w:r>
          </w:p>
        </w:tc>
      </w:tr>
      <w:tr>
        <w:tblPrEx>
          <w:tblCellMar>
            <w:top w:w="0" w:type="dxa"/>
            <w:left w:w="0" w:type="dxa"/>
            <w:bottom w:w="0" w:type="dxa"/>
            <w:right w:w="0" w:type="dxa"/>
          </w:tblCellMar>
        </w:tblPrEx>
        <w:trPr>
          <w:trHeight w:val="228"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综合服务区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公共管理、公共服务、商业服务</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综合服务功能应集约紧凑，满足服务等级、规模及类型要求</w:t>
            </w:r>
          </w:p>
        </w:tc>
      </w:tr>
      <w:tr>
        <w:tblPrEx>
          <w:tblCellMar>
            <w:top w:w="0" w:type="dxa"/>
            <w:left w:w="0" w:type="dxa"/>
            <w:bottom w:w="0" w:type="dxa"/>
            <w:right w:w="0" w:type="dxa"/>
          </w:tblCellMar>
        </w:tblPrEx>
        <w:trPr>
          <w:trHeight w:val="717"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商业商务区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商业服务业、商务办公为主</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采用“用途准入+指标控制”的方式进行管理；商业服务功能应集约紧凑，满足服务等级、规模及类型要求；功能上与周边用地相协调，鼓励与交通枢纽相结合、立体开发模式</w:t>
            </w:r>
          </w:p>
        </w:tc>
      </w:tr>
      <w:tr>
        <w:tblPrEx>
          <w:tblCellMar>
            <w:top w:w="0" w:type="dxa"/>
            <w:left w:w="0" w:type="dxa"/>
            <w:bottom w:w="0" w:type="dxa"/>
            <w:right w:w="0" w:type="dxa"/>
          </w:tblCellMar>
        </w:tblPrEx>
        <w:trPr>
          <w:trHeight w:val="212"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工业发展区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工业</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降低工业功能对城市居住、公共环境、交通等的干扰，保障其他城市功能有序运行</w:t>
            </w:r>
          </w:p>
        </w:tc>
      </w:tr>
      <w:tr>
        <w:tblPrEx>
          <w:tblCellMar>
            <w:top w:w="0" w:type="dxa"/>
            <w:left w:w="0" w:type="dxa"/>
            <w:bottom w:w="0" w:type="dxa"/>
            <w:right w:w="0" w:type="dxa"/>
          </w:tblCellMar>
        </w:tblPrEx>
        <w:trPr>
          <w:trHeight w:val="228"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物流仓储区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物流仓储</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降低物流仓储功能对城市居住、公共环境、交通等的干扰，保障其他城市功能有序运行</w:t>
            </w:r>
          </w:p>
        </w:tc>
      </w:tr>
      <w:tr>
        <w:tblPrEx>
          <w:tblCellMar>
            <w:top w:w="0" w:type="dxa"/>
            <w:left w:w="0" w:type="dxa"/>
            <w:bottom w:w="0" w:type="dxa"/>
            <w:right w:w="0" w:type="dxa"/>
          </w:tblCellMar>
        </w:tblPrEx>
        <w:trPr>
          <w:trHeight w:val="228"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绿地休闲区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主要公共开放空间</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不得填埋占用、污染和破坏本区；对近期暂不建设的空间进行预留保障；不符合规划要求的建筑物、构筑物及其他设施应当限期迁出；保障市民日常公共活动所需的绿地与广场空间。</w:t>
            </w:r>
          </w:p>
        </w:tc>
      </w:tr>
      <w:tr>
        <w:tblPrEx>
          <w:tblCellMar>
            <w:top w:w="0" w:type="dxa"/>
            <w:left w:w="0" w:type="dxa"/>
            <w:bottom w:w="0" w:type="dxa"/>
            <w:right w:w="0" w:type="dxa"/>
          </w:tblCellMar>
        </w:tblPrEx>
        <w:trPr>
          <w:trHeight w:val="290" w:hRule="atLeast"/>
        </w:trPr>
        <w:tc>
          <w:tcPr>
            <w:tcW w:w="1124" w:type="dxa"/>
            <w:vMerge w:val="continue"/>
            <w:tcBorders>
              <w:left w:val="single" w:color="000000" w:sz="8" w:space="0"/>
              <w:bottom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交通枢纽区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交通集散，换乘衔接</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区内落位铁路客货运站、轨道交通站点、汽车客运站、高速出入口、港口等重要交通设施的选址</w:t>
            </w:r>
          </w:p>
        </w:tc>
      </w:tr>
      <w:tr>
        <w:tblPrEx>
          <w:tblCellMar>
            <w:top w:w="0" w:type="dxa"/>
            <w:left w:w="0" w:type="dxa"/>
            <w:bottom w:w="0" w:type="dxa"/>
            <w:right w:w="0" w:type="dxa"/>
          </w:tblCellMar>
        </w:tblPrEx>
        <w:trPr>
          <w:trHeight w:val="1739" w:hRule="atLeast"/>
        </w:trPr>
        <w:tc>
          <w:tcPr>
            <w:tcW w:w="1124" w:type="dxa"/>
            <w:vMerge w:val="restart"/>
            <w:tcBorders>
              <w:top w:val="single" w:color="000000" w:sz="8" w:space="0"/>
              <w:left w:val="single" w:color="000000" w:sz="8" w:space="0"/>
              <w:right w:val="single" w:color="000000" w:sz="8" w:space="0"/>
            </w:tcBorders>
            <w:vAlign w:val="center"/>
          </w:tcPr>
          <w:p>
            <w:pPr>
              <w:pStyle w:val="46"/>
              <w:spacing w:line="400" w:lineRule="exact"/>
            </w:pPr>
            <w:r>
              <w:rPr>
                <w:rFonts w:hint="eastAsia"/>
              </w:rPr>
              <w:t>乡村发展区</w:t>
            </w: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村庄建设区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村庄生产生活</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采用“用途准入+指标控制”的方式进行管理，严格执行“先审批，后建设”；严格控制农村建设用地标准，提高社会公共服务。</w:t>
            </w:r>
          </w:p>
        </w:tc>
      </w:tr>
      <w:tr>
        <w:tblPrEx>
          <w:tblCellMar>
            <w:top w:w="0" w:type="dxa"/>
            <w:left w:w="0" w:type="dxa"/>
            <w:bottom w:w="0" w:type="dxa"/>
            <w:right w:w="0" w:type="dxa"/>
          </w:tblCellMar>
        </w:tblPrEx>
        <w:trPr>
          <w:trHeight w:val="20" w:hRule="atLeast"/>
        </w:trPr>
        <w:tc>
          <w:tcPr>
            <w:tcW w:w="1124" w:type="dxa"/>
            <w:vMerge w:val="continue"/>
            <w:tcBorders>
              <w:left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一般农业区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农业生产</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除宅基地和必要农业生产设施外不安排其它产业用地</w:t>
            </w:r>
          </w:p>
        </w:tc>
      </w:tr>
      <w:tr>
        <w:tblPrEx>
          <w:tblCellMar>
            <w:top w:w="0" w:type="dxa"/>
            <w:left w:w="0" w:type="dxa"/>
            <w:bottom w:w="0" w:type="dxa"/>
            <w:right w:w="0" w:type="dxa"/>
          </w:tblCellMar>
        </w:tblPrEx>
        <w:trPr>
          <w:trHeight w:val="20" w:hRule="atLeast"/>
        </w:trPr>
        <w:tc>
          <w:tcPr>
            <w:tcW w:w="1124" w:type="dxa"/>
            <w:vMerge w:val="continue"/>
            <w:tcBorders>
              <w:left w:val="single" w:color="000000" w:sz="8" w:space="0"/>
              <w:bottom w:val="single" w:color="000000" w:sz="8" w:space="0"/>
              <w:right w:val="single" w:color="000000" w:sz="8" w:space="0"/>
            </w:tcBorders>
            <w:vAlign w:val="center"/>
          </w:tcPr>
          <w:p>
            <w:pPr>
              <w:pStyle w:val="46"/>
              <w:spacing w:line="400" w:lineRule="exact"/>
            </w:pPr>
          </w:p>
        </w:tc>
        <w:tc>
          <w:tcPr>
            <w:tcW w:w="15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林业发展区</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林业</w:t>
            </w:r>
          </w:p>
        </w:tc>
        <w:tc>
          <w:tcPr>
            <w:tcW w:w="347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pStyle w:val="46"/>
              <w:spacing w:line="400" w:lineRule="exact"/>
            </w:pPr>
            <w:r>
              <w:rPr>
                <w:rFonts w:hint="eastAsia"/>
              </w:rPr>
              <w:t>禁止违规占用林地造田侵占</w:t>
            </w:r>
          </w:p>
        </w:tc>
      </w:tr>
    </w:tbl>
    <w:p>
      <w:pPr>
        <w:pStyle w:val="7"/>
        <w:spacing w:before="156" w:after="156"/>
        <w:ind w:firstLine="640"/>
      </w:pPr>
      <w:bookmarkStart w:id="47" w:name="_Toc43919202"/>
      <w:r>
        <w:rPr>
          <w:rFonts w:hint="eastAsia"/>
        </w:rPr>
        <w:t>国土空间</w:t>
      </w:r>
      <w:r>
        <w:t>用途结构</w:t>
      </w:r>
      <w:r>
        <w:rPr>
          <w:rFonts w:hint="eastAsia"/>
        </w:rPr>
        <w:t>优化</w:t>
      </w:r>
      <w:r>
        <w:t>调整</w:t>
      </w:r>
      <w:bookmarkEnd w:id="47"/>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统筹全域资源要素总量，结合</w:t>
      </w:r>
      <w:r>
        <w:rPr>
          <w:color w:val="000000" w:themeColor="text1"/>
          <w14:textFill>
            <w14:solidFill>
              <w14:schemeClr w14:val="tx1"/>
            </w14:solidFill>
          </w14:textFill>
        </w:rPr>
        <w:t>国土空间</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、农业、城镇格局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优化</w:t>
      </w:r>
      <w:r>
        <w:rPr>
          <w:rFonts w:hint="eastAsia"/>
          <w:color w:val="000000" w:themeColor="text1"/>
          <w14:textFill>
            <w14:solidFill>
              <w14:schemeClr w14:val="tx1"/>
            </w14:solidFill>
          </w14:textFill>
        </w:rPr>
        <w:t>调整</w:t>
      </w:r>
      <w:r>
        <w:rPr>
          <w:color w:val="000000" w:themeColor="text1"/>
          <w14:textFill>
            <w14:solidFill>
              <w14:schemeClr w14:val="tx1"/>
            </w14:solidFill>
          </w14:textFill>
        </w:rPr>
        <w:t>国土空间用途</w:t>
      </w:r>
      <w:r>
        <w:rPr>
          <w:rFonts w:hint="eastAsia"/>
          <w:color w:val="000000" w:themeColor="text1"/>
          <w14:textFill>
            <w14:solidFill>
              <w14:schemeClr w14:val="tx1"/>
            </w14:solidFill>
          </w14:textFill>
        </w:rPr>
        <w:t>。优先</w:t>
      </w:r>
      <w:r>
        <w:rPr>
          <w:color w:val="000000" w:themeColor="text1"/>
          <w14:textFill>
            <w14:solidFill>
              <w14:schemeClr w14:val="tx1"/>
            </w14:solidFill>
          </w14:textFill>
        </w:rPr>
        <w:t>保障</w:t>
      </w:r>
      <w:r>
        <w:rPr>
          <w:rFonts w:hint="eastAsia"/>
          <w:color w:val="000000" w:themeColor="text1"/>
          <w14:textFill>
            <w14:solidFill>
              <w14:schemeClr w14:val="tx1"/>
            </w14:solidFill>
          </w14:textFill>
        </w:rPr>
        <w:t>耕地</w:t>
      </w:r>
      <w:r>
        <w:rPr>
          <w:color w:val="000000" w:themeColor="text1"/>
          <w14:textFill>
            <w14:solidFill>
              <w14:schemeClr w14:val="tx1"/>
            </w14:solidFill>
          </w14:textFill>
        </w:rPr>
        <w:t>资源，</w:t>
      </w:r>
      <w:r>
        <w:rPr>
          <w:rFonts w:hint="eastAsia"/>
          <w:color w:val="000000" w:themeColor="text1"/>
          <w14:textFill>
            <w14:solidFill>
              <w14:schemeClr w14:val="tx1"/>
            </w14:solidFill>
          </w14:textFill>
        </w:rPr>
        <w:t>确保耕地保有量目标</w:t>
      </w:r>
      <w:r>
        <w:rPr>
          <w:color w:val="000000" w:themeColor="text1"/>
          <w14:textFill>
            <w14:solidFill>
              <w14:schemeClr w14:val="tx1"/>
            </w14:solidFill>
          </w14:textFill>
        </w:rPr>
        <w:t>不少于现状</w:t>
      </w:r>
      <w:r>
        <w:rPr>
          <w:rFonts w:hint="eastAsia"/>
          <w:color w:val="000000" w:themeColor="text1"/>
          <w14:textFill>
            <w14:solidFill>
              <w14:schemeClr w14:val="tx1"/>
            </w14:solidFill>
          </w14:textFill>
        </w:rPr>
        <w:t>耕地</w:t>
      </w:r>
      <w:r>
        <w:rPr>
          <w:color w:val="000000" w:themeColor="text1"/>
          <w14:textFill>
            <w14:solidFill>
              <w14:schemeClr w14:val="tx1"/>
            </w14:solidFill>
          </w14:textFill>
        </w:rPr>
        <w:t>规模</w:t>
      </w:r>
      <w:r>
        <w:rPr>
          <w:rFonts w:hint="eastAsia"/>
          <w:color w:val="000000" w:themeColor="text1"/>
          <w14:textFill>
            <w14:solidFill>
              <w14:schemeClr w14:val="tx1"/>
            </w14:solidFill>
          </w14:textFill>
        </w:rPr>
        <w:t>。合理</w:t>
      </w:r>
      <w:r>
        <w:rPr>
          <w:color w:val="000000" w:themeColor="text1"/>
          <w14:textFill>
            <w14:solidFill>
              <w14:schemeClr w14:val="tx1"/>
            </w14:solidFill>
          </w14:textFill>
        </w:rPr>
        <w:t>确定建设用地规模，保障新增建设用地规模</w:t>
      </w:r>
      <w:r>
        <w:rPr>
          <w:rFonts w:hint="eastAsia"/>
          <w:color w:val="000000" w:themeColor="text1"/>
          <w14:textFill>
            <w14:solidFill>
              <w14:schemeClr w14:val="tx1"/>
            </w14:solidFill>
          </w14:textFill>
        </w:rPr>
        <w:t>优先</w:t>
      </w:r>
      <w:r>
        <w:rPr>
          <w:color w:val="000000" w:themeColor="text1"/>
          <w14:textFill>
            <w14:solidFill>
              <w14:schemeClr w14:val="tx1"/>
            </w14:solidFill>
          </w14:textFill>
        </w:rPr>
        <w:t>供给区域</w:t>
      </w:r>
      <w:r>
        <w:rPr>
          <w:rFonts w:hint="eastAsia"/>
          <w:color w:val="000000" w:themeColor="text1"/>
          <w14:textFill>
            <w14:solidFill>
              <w14:schemeClr w14:val="tx1"/>
            </w14:solidFill>
          </w14:textFill>
        </w:rPr>
        <w:t>重大</w:t>
      </w:r>
      <w:r>
        <w:rPr>
          <w:color w:val="000000" w:themeColor="text1"/>
          <w14:textFill>
            <w14:solidFill>
              <w14:schemeClr w14:val="tx1"/>
            </w14:solidFill>
          </w14:textFill>
        </w:rPr>
        <w:t>基础设施和</w:t>
      </w:r>
      <w:r>
        <w:rPr>
          <w:rFonts w:hint="eastAsia"/>
          <w:color w:val="000000" w:themeColor="text1"/>
          <w14:textFill>
            <w14:solidFill>
              <w14:schemeClr w14:val="tx1"/>
            </w14:solidFill>
          </w14:textFill>
        </w:rPr>
        <w:t>城镇</w:t>
      </w:r>
      <w:r>
        <w:rPr>
          <w:color w:val="000000" w:themeColor="text1"/>
          <w14:textFill>
            <w14:solidFill>
              <w14:schemeClr w14:val="tx1"/>
            </w14:solidFill>
          </w14:textFill>
        </w:rPr>
        <w:t>民生公服设施。</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采煤塌陷区</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修复，</w:t>
      </w:r>
      <w:r>
        <w:rPr>
          <w:rFonts w:hint="eastAsia"/>
          <w:color w:val="000000" w:themeColor="text1"/>
          <w14:textFill>
            <w14:solidFill>
              <w14:schemeClr w14:val="tx1"/>
            </w14:solidFill>
          </w14:textFill>
        </w:rPr>
        <w:t>明确</w:t>
      </w:r>
      <w:r>
        <w:rPr>
          <w:color w:val="000000" w:themeColor="text1"/>
          <w14:textFill>
            <w14:solidFill>
              <w14:schemeClr w14:val="tx1"/>
            </w14:solidFill>
          </w14:textFill>
        </w:rPr>
        <w:t>湿地资源</w:t>
      </w:r>
      <w:r>
        <w:rPr>
          <w:rFonts w:hint="eastAsia"/>
          <w:color w:val="000000" w:themeColor="text1"/>
          <w14:textFill>
            <w14:solidFill>
              <w14:schemeClr w14:val="tx1"/>
            </w14:solidFill>
          </w14:textFill>
        </w:rPr>
        <w:t>规模</w:t>
      </w:r>
      <w:r>
        <w:rPr>
          <w:color w:val="000000" w:themeColor="text1"/>
          <w14:textFill>
            <w14:solidFill>
              <w14:schemeClr w14:val="tx1"/>
            </w14:solidFill>
          </w14:textFill>
        </w:rPr>
        <w:t>。</w:t>
      </w:r>
    </w:p>
    <w:p>
      <w:pPr>
        <w:pStyle w:val="5"/>
        <w:spacing w:before="156" w:after="156"/>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48" w:name="_Toc126347926"/>
      <w:bookmarkStart w:id="49" w:name="_Toc15012"/>
      <w:r>
        <w:rPr>
          <w:rFonts w:hint="eastAsia" w:ascii="方正小标宋_GBK" w:hAnsi="方正小标宋_GBK" w:eastAsia="方正小标宋_GBK" w:cs="方正小标宋_GBK"/>
          <w:color w:val="000000" w:themeColor="text1"/>
          <w:sz w:val="36"/>
          <w:szCs w:val="36"/>
          <w14:textFill>
            <w14:solidFill>
              <w14:schemeClr w14:val="tx1"/>
            </w14:solidFill>
          </w14:textFill>
        </w:rPr>
        <w:t>自然资源保护与合理利用</w:t>
      </w:r>
      <w:bookmarkEnd w:id="48"/>
      <w:bookmarkEnd w:id="49"/>
    </w:p>
    <w:p>
      <w:pPr>
        <w:pStyle w:val="7"/>
        <w:spacing w:before="156" w:after="156"/>
        <w:ind w:firstLine="640"/>
      </w:pPr>
      <w:bookmarkStart w:id="50" w:name="_Toc43919204"/>
      <w:r>
        <w:rPr>
          <w:rFonts w:hint="eastAsia"/>
        </w:rPr>
        <w:t>水</w:t>
      </w:r>
      <w:r>
        <w:t>资源保护与利用</w:t>
      </w:r>
      <w:bookmarkEnd w:id="50"/>
    </w:p>
    <w:p>
      <w:pP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郓城县2</w:t>
      </w:r>
      <w:r>
        <w:rPr>
          <w:color w:val="000000" w:themeColor="text1"/>
          <w:u w:val="single"/>
          <w14:textFill>
            <w14:solidFill>
              <w14:schemeClr w14:val="tx1"/>
            </w14:solidFill>
          </w14:textFill>
        </w:rPr>
        <w:t>025</w:t>
      </w:r>
      <w:r>
        <w:rPr>
          <w:rFonts w:hint="eastAsia"/>
          <w:color w:val="000000" w:themeColor="text1"/>
          <w:u w:val="single"/>
          <w14:textFill>
            <w14:solidFill>
              <w14:schemeClr w14:val="tx1"/>
            </w14:solidFill>
          </w14:textFill>
        </w:rPr>
        <w:t>年用水总量控制目标为3</w:t>
      </w:r>
      <w:r>
        <w:rPr>
          <w:color w:val="000000" w:themeColor="text1"/>
          <w:u w:val="single"/>
          <w14:textFill>
            <w14:solidFill>
              <w14:schemeClr w14:val="tx1"/>
            </w14:solidFill>
          </w14:textFill>
        </w:rPr>
        <w:t>1092</w:t>
      </w:r>
      <w:r>
        <w:rPr>
          <w:rFonts w:hint="eastAsia"/>
          <w:color w:val="000000" w:themeColor="text1"/>
          <w:u w:val="single"/>
          <w14:textFill>
            <w14:solidFill>
              <w14:schemeClr w14:val="tx1"/>
            </w14:solidFill>
          </w14:textFill>
        </w:rPr>
        <w:t>万立方米，</w:t>
      </w:r>
      <w:r>
        <w:rPr>
          <w:color w:val="000000" w:themeColor="text1"/>
          <w:u w:val="single"/>
          <w14:textFill>
            <w14:solidFill>
              <w14:schemeClr w14:val="tx1"/>
            </w14:solidFill>
          </w14:textFill>
        </w:rPr>
        <w:t xml:space="preserve"> 2035年</w:t>
      </w:r>
      <w:r>
        <w:rPr>
          <w:rFonts w:hint="eastAsia"/>
          <w:color w:val="000000" w:themeColor="text1"/>
          <w:u w:val="single"/>
          <w14:textFill>
            <w14:solidFill>
              <w14:schemeClr w14:val="tx1"/>
            </w14:solidFill>
          </w14:textFill>
        </w:rPr>
        <w:t>全县用水总量控制目标按照上级下达指标确定。</w:t>
      </w: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水资源</w:t>
      </w:r>
      <w:r>
        <w:rPr>
          <w:rFonts w:hint="eastAsia"/>
          <w:color w:val="000000" w:themeColor="text1"/>
          <w14:textFill>
            <w14:solidFill>
              <w14:schemeClr w14:val="tx1"/>
            </w14:solidFill>
          </w14:textFill>
        </w:rPr>
        <w:t>节约集约</w:t>
      </w:r>
      <w:r>
        <w:rPr>
          <w:color w:val="000000" w:themeColor="text1"/>
          <w14:textFill>
            <w14:solidFill>
              <w14:schemeClr w14:val="tx1"/>
            </w14:solidFill>
          </w14:textFill>
        </w:rPr>
        <w:t>利用，提高农业灌溉用水效率，至</w:t>
      </w:r>
      <w:r>
        <w:rPr>
          <w:rFonts w:hint="eastAsia"/>
          <w:color w:val="000000" w:themeColor="text1"/>
          <w14:textFill>
            <w14:solidFill>
              <w14:schemeClr w14:val="tx1"/>
            </w14:solidFill>
          </w14:textFill>
        </w:rPr>
        <w:t>2035年</w:t>
      </w:r>
      <w:r>
        <w:rPr>
          <w:color w:val="000000" w:themeColor="text1"/>
          <w14:textFill>
            <w14:solidFill>
              <w14:schemeClr w14:val="tx1"/>
            </w14:solidFill>
          </w14:textFill>
        </w:rPr>
        <w:t>，农田灌溉有效利用系数不低于0.8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限制新建耗水量大</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工业项目，</w:t>
      </w:r>
      <w:r>
        <w:rPr>
          <w:rFonts w:hint="eastAsia"/>
          <w:color w:val="000000" w:themeColor="text1"/>
          <w14:textFill>
            <w14:solidFill>
              <w14:schemeClr w14:val="tx1"/>
            </w14:solidFill>
          </w14:textFill>
        </w:rPr>
        <w:t>每万元</w:t>
      </w:r>
      <w:r>
        <w:rPr>
          <w:color w:val="000000" w:themeColor="text1"/>
          <w14:textFill>
            <w14:solidFill>
              <w14:schemeClr w14:val="tx1"/>
            </w14:solidFill>
          </w14:textFill>
        </w:rPr>
        <w:t>GDP耗水量降低至</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立方米</w:t>
      </w:r>
      <w:r>
        <w:rPr>
          <w:color w:val="000000" w:themeColor="text1"/>
          <w14:textFill>
            <w14:solidFill>
              <w14:schemeClr w14:val="tx1"/>
            </w14:solidFill>
          </w14:textFill>
        </w:rPr>
        <w:t>，减少地下水超采</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定黄河干流、城南水库、杨庄集水库、地下水水源地等为饮用水水源地保护区，预控赵楼水库、何庄水库等区域。饮用水水源保护区的区域严格按照《水污染防治法》中关于饮用水水源管理规范以及《山东省水污染防治条例》进行管控，区域内禁止排放水污染物，加强水源涵养和污染治理，及时采取调查评估、污染因素筛查、风险防范等措施，确保饮用水安全。</w:t>
      </w:r>
    </w:p>
    <w:p>
      <w:pPr>
        <w:pStyle w:val="7"/>
        <w:spacing w:before="156" w:after="156"/>
        <w:ind w:firstLine="640"/>
      </w:pPr>
      <w:bookmarkStart w:id="51" w:name="_Toc43919205"/>
      <w:r>
        <w:rPr>
          <w:rFonts w:hint="eastAsia"/>
        </w:rPr>
        <w:t>河湖水系与湿地资源保护与利用</w:t>
      </w:r>
      <w:bookmarkEnd w:id="5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加强黄河流域生态保护与治理，全面落实《中华人民共和国黄河保护法》《黄河流域生态保护和高质量发展规划纲要》《黄河流域综合规划（</w:t>
      </w:r>
      <w:r>
        <w:rPr>
          <w:color w:val="000000" w:themeColor="text1"/>
          <w14:textFill>
            <w14:solidFill>
              <w14:schemeClr w14:val="tx1"/>
            </w14:solidFill>
          </w14:textFill>
        </w:rPr>
        <w:t>2012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2030年）》《黄河流域防洪规划》《黄河流域生态保护和水安全保障规划》《黄河流域重要河道岸线保护与利用规划》等法律、规划要求，</w:t>
      </w:r>
      <w:r>
        <w:rPr>
          <w:rFonts w:hint="eastAsia"/>
          <w:color w:val="000000" w:themeColor="text1"/>
          <w14:textFill>
            <w14:solidFill>
              <w14:schemeClr w14:val="tx1"/>
            </w14:solidFill>
          </w14:textFill>
        </w:rPr>
        <w:t>以保障黄河下游防洪安全为前提，充分考虑黄河山东郓城段防洪工程建设、管理需要，统筹开展国土空间保护、开发和利用。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突出流域系统治理。保护</w:t>
      </w:r>
      <w:bookmarkStart w:id="52" w:name="_Hlk137572064"/>
      <w:r>
        <w:rPr>
          <w:rFonts w:hint="eastAsia"/>
          <w:color w:val="000000" w:themeColor="text1"/>
          <w14:textFill>
            <w14:solidFill>
              <w14:schemeClr w14:val="tx1"/>
            </w14:solidFill>
          </w14:textFill>
        </w:rPr>
        <w:t>黄河、郓巨河、鄄郓河、洙赵新河</w:t>
      </w:r>
      <w:bookmarkEnd w:id="52"/>
      <w:r>
        <w:rPr>
          <w:rFonts w:hint="eastAsia"/>
          <w:color w:val="000000" w:themeColor="text1"/>
          <w14:textFill>
            <w14:solidFill>
              <w14:schemeClr w14:val="tx1"/>
            </w14:solidFill>
          </w14:textFill>
        </w:rPr>
        <w:t>、丰收河、赵王河等主要河流水系，保护沟渠及农林水网水系，强化流域综合治理，保障水安全，恢复水生态。以流域为体系，以河流为单元，加强河湖水系保护和空间管控。对未纳入保护对象的溪沟，应保持其自然状态不得随意渠化、硬封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法划定河湖空间管理范围和县域蓝线，纳入全县“一张图”管理。严格水域岸线用途管制，留足河流及河滨带的管理和保护范围。优化防洪排涝通道，落实市县两级骨干河涌和城南水库的水系控制线为洪涝风险控制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强化流域保护管控。统筹河流沿线产业布局、城镇建设和生态环境保护，在沿岸两侧一定范围，划定生产、生活、生态空间开发管制界限，明确准入条件，依法依规管控河道内建设活动。河湖水系控制线范围内原则上可进行水利工程、市政管线、港口码头、道路桥梁、综合防灾、河道整治、园林绿化、生态景观等公用设施建设；对不符合保护要求的建（构）筑物及其他设施应当限期迁出；禁止排放污染物、倾倒废弃物等污染水体的行为；禁止填埋、占用水体的行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修复湿地生态系统。构建湿地保护修复和监测评估制度体系，根据生态区位、生态系统功能和生物多样性，因地制宜采取还湿建湿、生态补湿等策略，治理湿地水质污染、修复受损湿地、连通湿地水系水网、恢复水生生物，提升湿地蓄水、防洪、排水、净化水质及平衡水生态等功能，维护湿地生物多样性，全面提升湿地保护与修复水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格保护湿地资源。从严控制建设项目占用湿地公园，严格落实工程建设应当不占或者少占湿地的原则，对因水利、交通、电力等重点项目及民生项目，确实无法避让的进行生态影响专题评估论证，完善生态保护及修复措施，保障湿地生态系统健康稳定。禁止开（围）垦、填埋或者排干湿地，禁止永久性截断湿地水源，禁止在湿地范围内挖沙、采矿，禁止倾倒有毒有害物质、废弃物、垃圾；禁止擅自放牧、捕捞、取土、取水、排污、放生。</w:t>
      </w:r>
    </w:p>
    <w:p>
      <w:pPr>
        <w:pStyle w:val="7"/>
        <w:spacing w:before="156" w:after="156"/>
        <w:ind w:firstLine="640"/>
      </w:pPr>
      <w:bookmarkStart w:id="53" w:name="_Toc43919206"/>
      <w:r>
        <w:rPr>
          <w:rFonts w:hint="eastAsia"/>
        </w:rPr>
        <w:t>森林与生物多样性资源保护</w:t>
      </w:r>
      <w:r>
        <w:t>与利用</w:t>
      </w:r>
      <w:bookmarkEnd w:id="5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以黄河沿堤、国有何庄林场等区域为重点，加强林地资源管护，保护</w:t>
      </w:r>
      <w:r>
        <w:rPr>
          <w:color w:val="000000" w:themeColor="text1"/>
          <w14:textFill>
            <w14:solidFill>
              <w14:schemeClr w14:val="tx1"/>
            </w14:solidFill>
          </w14:textFill>
        </w:rPr>
        <w:t>5.73</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的国有林场</w:t>
      </w:r>
      <w:r>
        <w:rPr>
          <w:rFonts w:hint="eastAsia"/>
          <w:color w:val="000000" w:themeColor="text1"/>
          <w14:textFill>
            <w14:solidFill>
              <w14:schemeClr w14:val="tx1"/>
            </w14:solidFill>
          </w14:textFill>
        </w:rPr>
        <w:t>（主要位于陈坡乡、双桥镇等）</w:t>
      </w:r>
      <w:r>
        <w:rPr>
          <w:color w:val="000000" w:themeColor="text1"/>
          <w14:textFill>
            <w14:solidFill>
              <w14:schemeClr w14:val="tx1"/>
            </w14:solidFill>
          </w14:textFill>
        </w:rPr>
        <w:t>，进行森林保育，维护生物多样性，恢复调节气候的功能。完善郓巨河、丰收河、鄄郓河和宋金河重要生态廊道和宋江湖、东溪、彭湖、郭屯、南赵楼湿地生态节点周边林地系统。依托道路、农田、水系打造道路林网、农田林网、水系林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郓城本地物种、群落和生态系统多样性的保护与提升工作，保存具备郓城地域特色的植被景观和物种储存库。探索建立森林生态系统定位观测站、鸟类环志站和野生动物救护繁育基地，开展生物多样性调查和长期监测，制定生物多样性保护专项规划，加强多类型生境、物种迁移廊道的保护与恢复。</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保护鱼类、两栖类动物的</w:t>
      </w:r>
      <w:r>
        <w:rPr>
          <w:rFonts w:hint="eastAsia"/>
          <w:color w:val="000000" w:themeColor="text1"/>
          <w:lang w:val="en-US" w:eastAsia="zh-CN"/>
          <w14:textFill>
            <w14:solidFill>
              <w14:schemeClr w14:val="tx1"/>
            </w14:solidFill>
          </w14:textFill>
        </w:rPr>
        <w:t>迁徙</w:t>
      </w:r>
      <w:r>
        <w:rPr>
          <w:rFonts w:hint="eastAsia"/>
          <w:color w:val="000000" w:themeColor="text1"/>
          <w14:textFill>
            <w14:solidFill>
              <w14:schemeClr w14:val="tx1"/>
            </w14:solidFill>
          </w14:textFill>
        </w:rPr>
        <w:t>涧游廊道的畅通。尽力维护鱼类上下迁徙、繁殖通道的畅通。河岸建设以自然生态型岸线为主，构建滨水河流生态廊道，保证两栖类动物横向</w:t>
      </w:r>
      <w:r>
        <w:rPr>
          <w:rFonts w:hint="eastAsia"/>
          <w:color w:val="000000" w:themeColor="text1"/>
          <w:lang w:val="en-US" w:eastAsia="zh-CN"/>
          <w14:textFill>
            <w14:solidFill>
              <w14:schemeClr w14:val="tx1"/>
            </w14:solidFill>
          </w14:textFill>
        </w:rPr>
        <w:t>迁徙</w:t>
      </w:r>
      <w:bookmarkStart w:id="221" w:name="_GoBack"/>
      <w:bookmarkEnd w:id="221"/>
      <w:r>
        <w:rPr>
          <w:rFonts w:hint="eastAsia"/>
          <w:color w:val="000000" w:themeColor="text1"/>
          <w14:textFill>
            <w14:solidFill>
              <w14:schemeClr w14:val="tx1"/>
            </w14:solidFill>
          </w14:textFill>
        </w:rPr>
        <w:t>活动的畅通。通过增殖放流推动渔业资源恢复和保护，保持水生生物多样性、改善水域生态环境。</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明确造林绿化重点区域，主要分布于双桥、杨庄集、张鲁集、黄安，造林绿化空间规划造林面积不低于</w:t>
      </w:r>
      <w:r>
        <w:rPr>
          <w:color w:val="000000" w:themeColor="text1"/>
          <w14:textFill>
            <w14:solidFill>
              <w14:schemeClr w14:val="tx1"/>
            </w14:solidFill>
          </w14:textFill>
        </w:rPr>
        <w:t>1.04公顷。同步落实到国土空间规划“一张图”上，作为带位置安排造林绿化任务的主要依据。</w:t>
      </w:r>
    </w:p>
    <w:p>
      <w:pPr>
        <w:pStyle w:val="7"/>
        <w:spacing w:before="156" w:after="156"/>
        <w:ind w:firstLine="640"/>
      </w:pPr>
      <w:bookmarkStart w:id="54" w:name="_Toc43919207"/>
      <w:r>
        <w:rPr>
          <w:rFonts w:hint="eastAsia"/>
        </w:rPr>
        <w:t>耕地资源保护</w:t>
      </w:r>
      <w:r>
        <w:t>与利用</w:t>
      </w:r>
      <w:bookmarkEnd w:id="54"/>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落实最严格的耕地保护制度，严格控制非农建设占用耕地，保障基本农业生产。</w:t>
      </w:r>
      <w:r>
        <w:rPr>
          <w:rFonts w:hint="eastAsia"/>
          <w:color w:val="000000" w:themeColor="text1"/>
          <w:u w:val="single"/>
          <w14:textFill>
            <w14:solidFill>
              <w14:schemeClr w14:val="tx1"/>
            </w14:solidFill>
          </w14:textFill>
        </w:rPr>
        <w:t>到2035年，全县耕地保有量不低于156.73万亩。</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落实耕地保有量和保持现有耕地布局总体稳定的前提下，依据第三次国土调查和“双评价”农业开发适宜性评价成果，对耕地布局作适当调整，通过土地整理置换零星分散、规模过小、不易耕作、质量较差的耕地，加大对低质、低产和碎片化耕地的连片综合改造，适度开发宜耕后备土地资源，逐步提升农田连片化程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依据耕地后备资源调查评价底图数据，进一步扣除严重缺水、较严重缺水和中度缺水图斑，形成郓城耕地后备资源数据库。结合农业结构调整，至</w:t>
      </w:r>
      <w:r>
        <w:rPr>
          <w:color w:val="000000" w:themeColor="text1"/>
          <w14:textFill>
            <w14:solidFill>
              <w14:schemeClr w14:val="tx1"/>
            </w14:solidFill>
          </w14:textFill>
        </w:rPr>
        <w:t>2035年，全县计划开发后备资源开发耕地的50%以上。耕地后备资源主要分布于李集镇、潘渡镇、黄安镇、随官屯镇。综合考虑土地利用的社会效益、经济效益和生态效益，制定动态的耕地后备资源开发与保护规划，建立耕地后备资源监测与预警系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优先在永久基本农田集中区内开展高标准农田建设，提高永久基本农田保护质量，逐步将永久基本农田全部建设成为高标准农田。高标准农田建设整治提升重点区域主要分布于程屯镇、潘渡镇、陈坡乡、水堡乡。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发挥耕地景观生态作用。在保障耕地质量不下降的前提下，积极引导耕地由传统的农业生产功能向生态保育、休闲景观、文化教育等方面转变，促进耕地保护与多元利用相结合，全面提升耕地的综合利用效益。在生态保育方面，强化耕地利用的休养生息，结合农业耕作模式和水土环境质量，通过轮作休耕和种植结构的调整，促进耕地从高投入、高产出的传统利用方式转向养护与育肥相结合的生态型生产方式，促进耕地绿色安全利用。在休闲景观方面，强调耕地资源的空间共享和集约利用，积极调整农业种植结构，发展多元化、多层次的混合种养模式，促进种植业的功能复合，并在充分挖掘地方文化元素的基础上，营造独具地方特色的大地农业景观，实现农业与休闲景观的深度融合。</w:t>
      </w:r>
    </w:p>
    <w:p>
      <w:pPr>
        <w:pStyle w:val="7"/>
        <w:spacing w:before="156" w:after="156"/>
        <w:ind w:firstLine="640"/>
      </w:pPr>
      <w:bookmarkStart w:id="55" w:name="_Toc43919208"/>
      <w:r>
        <w:rPr>
          <w:rFonts w:hint="eastAsia"/>
        </w:rPr>
        <w:t>矿产资源保护</w:t>
      </w:r>
      <w:r>
        <w:t>与利用</w:t>
      </w:r>
      <w:bookmarkEnd w:id="5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统筹地上地下国土空间开发利用保护安全格局，协调优化煤矿资源开采布局，提高矿业权人准入条件和保障能力，鼓励采用充填等绿色先进开采技术，提高矿产资源开发利用水平，加快推进绿色矿山建设，减少采煤塌陷对生态安全、农业生产、城乡建设的影响。至</w:t>
      </w:r>
      <w:r>
        <w:rPr>
          <w:color w:val="000000" w:themeColor="text1"/>
          <w14:textFill>
            <w14:solidFill>
              <w14:schemeClr w14:val="tx1"/>
            </w14:solidFill>
          </w14:textFill>
        </w:rPr>
        <w:t>2035年，煤炭产量控制在1260万吨/年。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严格控制砖瓦用粘土开采总量，整合优化现状粘土矿数量和布局，提升规模化集约化利用水平。至</w:t>
      </w:r>
      <w:r>
        <w:rPr>
          <w:color w:val="000000" w:themeColor="text1"/>
          <w14:textFill>
            <w14:solidFill>
              <w14:schemeClr w14:val="tx1"/>
            </w14:solidFill>
          </w14:textFill>
        </w:rPr>
        <w:t>2035年，砖瓦用粘土开采量控制在20万吨/年，矿山数量减少至5个。</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加快推进地热资源勘察和综合开发利用，提高清洁环保能源利用比重，逐步实现能源结构优化调整，促进社会资本投入勘查开采，严格规范矿业权人准入条件，提升地热勘查开采质量和水平。至</w:t>
      </w:r>
      <w:r>
        <w:rPr>
          <w:color w:val="000000" w:themeColor="text1"/>
          <w14:textFill>
            <w14:solidFill>
              <w14:schemeClr w14:val="tx1"/>
            </w14:solidFill>
          </w14:textFill>
        </w:rPr>
        <w:t>2035年，实现地热开采利用量200万立方米/年。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谁开发、谁保护，谁破坏、谁恢复”的治理原则，全面履行矿山地质环境保护与土地复垦责任。规范矿山地质环境治理恢复治理基金使用，完善矿山地质环境治理恢复治理基金制度。强化矿山地质环境监测工作，加快监测基础设施建设，建立矿山地质环境动态监测体系。</w:t>
      </w:r>
    </w:p>
    <w:p>
      <w:pPr>
        <w:rPr>
          <w:color w:val="000000" w:themeColor="text1"/>
          <w14:textFill>
            <w14:solidFill>
              <w14:schemeClr w14:val="tx1"/>
            </w14:solidFill>
          </w14:textFill>
        </w:rPr>
      </w:pPr>
    </w:p>
    <w:p>
      <w:pPr>
        <w:pStyle w:val="5"/>
        <w:spacing w:before="156" w:after="156"/>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56" w:name="_Toc126347927"/>
      <w:bookmarkStart w:id="57" w:name="_Toc29022"/>
      <w:r>
        <w:rPr>
          <w:rFonts w:hint="eastAsia" w:ascii="方正小标宋_GBK" w:hAnsi="方正小标宋_GBK" w:eastAsia="方正小标宋_GBK" w:cs="方正小标宋_GBK"/>
          <w:color w:val="000000" w:themeColor="text1"/>
          <w:sz w:val="36"/>
          <w:szCs w:val="36"/>
          <w14:textFill>
            <w14:solidFill>
              <w14:schemeClr w14:val="tx1"/>
            </w14:solidFill>
          </w14:textFill>
        </w:rPr>
        <w:t>城乡品质提升和特色塑造</w:t>
      </w:r>
      <w:bookmarkEnd w:id="56"/>
      <w:bookmarkEnd w:id="57"/>
    </w:p>
    <w:p>
      <w:pPr>
        <w:pStyle w:val="6"/>
        <w:spacing w:before="156" w:after="156"/>
        <w:rPr>
          <w:b/>
          <w:bCs/>
          <w:color w:val="000000" w:themeColor="text1"/>
          <w14:textFill>
            <w14:solidFill>
              <w14:schemeClr w14:val="tx1"/>
            </w14:solidFill>
          </w14:textFill>
        </w:rPr>
      </w:pPr>
      <w:bookmarkStart w:id="58" w:name="_Toc416"/>
      <w:bookmarkStart w:id="59" w:name="_Toc126347928"/>
      <w:r>
        <w:rPr>
          <w:rFonts w:hint="eastAsia"/>
          <w:color w:val="000000" w:themeColor="text1"/>
          <w14:textFill>
            <w14:solidFill>
              <w14:schemeClr w14:val="tx1"/>
            </w14:solidFill>
          </w14:textFill>
        </w:rPr>
        <w:t>第一节 产业空间布局</w:t>
      </w:r>
      <w:bookmarkEnd w:id="58"/>
      <w:bookmarkEnd w:id="59"/>
    </w:p>
    <w:p>
      <w:pPr>
        <w:pStyle w:val="7"/>
        <w:spacing w:before="156" w:after="156"/>
        <w:ind w:firstLine="640"/>
      </w:pPr>
      <w:bookmarkStart w:id="60" w:name="_Toc43919213"/>
      <w:r>
        <w:rPr>
          <w:rFonts w:hint="eastAsia"/>
        </w:rPr>
        <w:t>产业</w:t>
      </w:r>
      <w:bookmarkEnd w:id="60"/>
      <w:r>
        <w:rPr>
          <w:rFonts w:hint="eastAsia"/>
        </w:rPr>
        <w:t>体系优化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城未来产业发展以高端化工、高端装备制造等核心产业为支撑，积极提升纺织服装、木制品、现代包装等传统产业，培育医养健康、新能源新材料等新兴产业，协同推进现代物流、电子商务等现代服务业的发展，构建先进制造业与现代服务业“双轮驱动”，促进产业存量变革、增量崛起、动能转换</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推动传统优势产业释放新动能。积极引导高端化工、高端装备制造、纺织服装、木制品、现代包装、农副产品加工等六大传统优势产业转型，向产业价值链两端延伸，向高质高端高效转型升级。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高端化工。向园区化、集约化、绿色化方向发展，引进产业链上层企业，做大煤炭化工，做优精细化工。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纺织服装。按照“提升档次、拓展链条、培育品牌”的发展思路，加大科技研发和技术改造。</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现代包装。构建完整的高端包装产品产业链条，推动行业技术革新，打造“互联网+”包装产业链。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高端装备制造。推进装备制造和工业信息技术深度融合，提高装备智能化、数字化水平。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木制品加工。引导木材加工、生态板材生产向定制家具、智能家居转型发展，推动木业与包装、装饰、家具等产业融合发展。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农副产品加工。推进农业与加工、旅游、文化、教育、康养深度融合，塑造终端型、体验型、循环型、智慧型新产业新业态。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壮大新兴产业培育新动能。未来重点打造新能源、新材料、生物医药等重点产业，培育具有竞争力的战略性新兴产业集群</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新能源。重点推广风电等新能源建设应用示范工程，积极拓展清洁能源在供热供冷等领域的应用空间。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新材料。着力解决新材料产品的同质化、低值化、环境负荷重等问题，加大项目招引力度，支持企业研发创新。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生物医药。聚焦生物技术药物、现代中药、医药辅料、包装材料、康复医疗器械等领域，打造2</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亿级生物医药产业集群。</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推动现代服务业发展。以市场化、产业化和社会化为导向，加强服务业供给，实现服务业数字化、标准化、品牌化，推进现代服务业同先进制造业、现代农业深度融合。</w:t>
      </w:r>
    </w:p>
    <w:p>
      <w:pPr>
        <w:pStyle w:val="7"/>
        <w:spacing w:before="156" w:after="156"/>
        <w:ind w:firstLine="640"/>
      </w:pPr>
      <w:r>
        <w:rPr>
          <w:rFonts w:hint="eastAsia"/>
        </w:rPr>
        <w:t>产业空间布局优化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以产业集聚、要素集约、资源共享、提档升级为目标指引，构建“一核两极多点”的产业空间布局，划定产业空间约</w:t>
      </w:r>
      <w:r>
        <w:rPr>
          <w:color w:val="000000" w:themeColor="text1"/>
          <w14:textFill>
            <w14:solidFill>
              <w14:schemeClr w14:val="tx1"/>
            </w14:solidFill>
          </w14:textFill>
        </w:rPr>
        <w:t>32</w:t>
      </w:r>
      <w:r>
        <w:rPr>
          <w:rFonts w:hint="eastAsia"/>
          <w:color w:val="000000" w:themeColor="text1"/>
          <w14:textFill>
            <w14:solidFill>
              <w14:schemeClr w14:val="tx1"/>
            </w14:solidFill>
          </w14:textFill>
        </w:rPr>
        <w:t>平方千米，包括山东郓城经济开发区1</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平方千米、郓城化工产业园5</w:t>
      </w:r>
      <w:r>
        <w:rPr>
          <w:color w:val="000000" w:themeColor="text1"/>
          <w14:textFill>
            <w14:solidFill>
              <w14:schemeClr w14:val="tx1"/>
            </w14:solidFill>
          </w14:textFill>
        </w:rPr>
        <w:t>.37</w:t>
      </w:r>
      <w:r>
        <w:rPr>
          <w:rFonts w:hint="eastAsia"/>
          <w:color w:val="000000" w:themeColor="text1"/>
          <w14:textFill>
            <w14:solidFill>
              <w14:schemeClr w14:val="tx1"/>
            </w14:solidFill>
          </w14:textFill>
        </w:rPr>
        <w:t>平方千米、开发边界内工业用地（不含山东郓城经济开发区和郓城化工产业园）</w:t>
      </w:r>
      <w:r>
        <w:rPr>
          <w:color w:val="000000" w:themeColor="text1"/>
          <w14:textFill>
            <w14:solidFill>
              <w14:schemeClr w14:val="tx1"/>
            </w14:solidFill>
          </w14:textFill>
        </w:rPr>
        <w:t>11.83</w:t>
      </w:r>
      <w:r>
        <w:rPr>
          <w:rFonts w:hint="eastAsia"/>
          <w:color w:val="000000" w:themeColor="text1"/>
          <w14:textFill>
            <w14:solidFill>
              <w14:schemeClr w14:val="tx1"/>
            </w14:solidFill>
          </w14:textFill>
        </w:rPr>
        <w:t>平方千米。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一核：以现代服务业为主的城区产业发展核。</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两极：以战略性新兴产业培育的山东郓城经济开发区、高端化工产业的郓城化工产业园的两个产业增长极。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多点：各乡镇产业园区</w:t>
      </w:r>
      <w:r>
        <w:rPr>
          <w:color w:val="000000" w:themeColor="text1"/>
          <w14:textFill>
            <w14:solidFill>
              <w14:schemeClr w14:val="tx1"/>
            </w14:solidFill>
          </w14:textFill>
        </w:rPr>
        <w:t>。</w:t>
      </w:r>
    </w:p>
    <w:p>
      <w:pPr>
        <w:pStyle w:val="7"/>
        <w:spacing w:before="156" w:after="156"/>
        <w:ind w:firstLine="640"/>
      </w:pPr>
      <w:r>
        <w:rPr>
          <w:rFonts w:hint="eastAsia"/>
        </w:rPr>
        <w:t>产业空间引导与管控策略</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引导产业空间集聚，加快产业用地提质增效。</w:t>
      </w:r>
      <w:r>
        <w:rPr>
          <w:rFonts w:hint="eastAsia"/>
          <w:color w:val="000000" w:themeColor="text1"/>
          <w14:textFill>
            <w14:solidFill>
              <w14:schemeClr w14:val="tx1"/>
            </w14:solidFill>
          </w14:textFill>
        </w:rPr>
        <w:t>重点发展山东郓城经济开发区、郓城化工产业园，提高工业用地效率，推动低效产业用地更新，保障重要产业发展空间。鼓励乡镇特色产业园专业化、规模化发展，提升产业园区土地开发效率。引导乡镇产业集聚发展，形成“一镇（乡）一园”的发展模式。注重产城融合，优化产业空间与居住空间关系，促进职住平衡。</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高效配置产业用地，强化产业用地保障。</w:t>
      </w:r>
      <w:r>
        <w:rPr>
          <w:rFonts w:hint="eastAsia"/>
          <w:color w:val="000000" w:themeColor="text1"/>
          <w14:textFill>
            <w14:solidFill>
              <w14:schemeClr w14:val="tx1"/>
            </w14:solidFill>
          </w14:textFill>
        </w:rPr>
        <w:t>整合旧厂房、零散工业和村级（镇）工业园区资源，加大对低效工业用地的处置力度，拓展新型产业用地来源。设定产业准入条件，完善市场化退出机制，建立产业用地全生命周期管理政策，完善全过程评估监督机制和退出机制。</w:t>
      </w:r>
    </w:p>
    <w:p>
      <w:pPr>
        <w:rPr>
          <w:color w:val="000000" w:themeColor="text1"/>
          <w14:textFill>
            <w14:solidFill>
              <w14:schemeClr w14:val="tx1"/>
            </w14:solidFill>
          </w14:textFill>
        </w:rPr>
      </w:pPr>
      <w:r>
        <w:rPr>
          <w:rFonts w:hint="eastAsia"/>
          <w:bCs/>
          <w:color w:val="000000" w:themeColor="text1"/>
          <w14:textFill>
            <w14:solidFill>
              <w14:schemeClr w14:val="tx1"/>
            </w14:solidFill>
          </w14:textFill>
        </w:rPr>
        <w:t>严格产业准入，推进绿色转型。</w:t>
      </w:r>
      <w:r>
        <w:rPr>
          <w:rFonts w:hint="eastAsia"/>
          <w:color w:val="000000" w:themeColor="text1"/>
          <w14:textFill>
            <w14:solidFill>
              <w14:schemeClr w14:val="tx1"/>
            </w14:solidFill>
          </w14:textFill>
        </w:rPr>
        <w:t>探索制定产业绿色发展转型支持政策，促进产业协同和绿色发展。落实黄河流域生态保护和高质量发展要求，规范入河排污口设置，加快推进黄河干流及主要支流岸线</w:t>
      </w:r>
      <w:r>
        <w:rPr>
          <w:color w:val="000000" w:themeColor="text1"/>
          <w14:textFill>
            <w14:solidFill>
              <w14:schemeClr w14:val="tx1"/>
            </w14:solidFill>
          </w14:textFill>
        </w:rPr>
        <w:t>1公里范围内高耗水、高污染企业搬迁入园；禁止在黄河干支流岸线1公里范围内新建、扩建化工园区和化工项目。严控严管新增高污染、高耗能、高排放、高耗水企业，依法依规推动低效落后产能退出。</w:t>
      </w:r>
    </w:p>
    <w:p>
      <w:pPr>
        <w:rPr>
          <w:color w:val="000000" w:themeColor="text1"/>
          <w14:textFill>
            <w14:solidFill>
              <w14:schemeClr w14:val="tx1"/>
            </w14:solidFill>
          </w14:textFill>
        </w:rPr>
      </w:pPr>
      <w:r>
        <w:rPr>
          <w:color w:val="000000" w:themeColor="text1"/>
          <w14:textFill>
            <w14:solidFill>
              <w14:schemeClr w14:val="tx1"/>
            </w14:solidFill>
          </w14:textFill>
        </w:rPr>
        <w:t>加强重点产业发展区土地储备，在县域层面划定工业用地控制线，必须位于城镇开发边界内，将未来长期作为工业用地的片区划入控制线，控制线内土地利用以工业用地为主，保障重点产业用地。</w:t>
      </w:r>
    </w:p>
    <w:p>
      <w:pPr>
        <w:pStyle w:val="2"/>
        <w:ind w:left="640"/>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61" w:name="_Toc29562"/>
      <w:bookmarkStart w:id="62" w:name="_Toc126347929"/>
      <w:r>
        <w:rPr>
          <w:rFonts w:hint="eastAsia"/>
          <w:color w:val="000000" w:themeColor="text1"/>
          <w14:textFill>
            <w14:solidFill>
              <w14:schemeClr w14:val="tx1"/>
            </w14:solidFill>
          </w14:textFill>
        </w:rPr>
        <w:t>第二节 综合交通系统</w:t>
      </w:r>
      <w:bookmarkEnd w:id="61"/>
      <w:bookmarkEnd w:id="62"/>
    </w:p>
    <w:p>
      <w:pPr>
        <w:pStyle w:val="7"/>
        <w:spacing w:before="156" w:after="156"/>
        <w:ind w:firstLine="640"/>
      </w:pPr>
      <w:bookmarkStart w:id="63" w:name="_Toc43919215"/>
      <w:r>
        <w:rPr>
          <w:rFonts w:hint="eastAsia"/>
        </w:rPr>
        <w:t>交通发展目标</w:t>
      </w:r>
      <w:bookmarkEnd w:id="6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积极对接济南都市圈、济枣菏都市区，打造菏泽市区域交通枢纽的重要组成部分，强化鲁西南交通新枢纽新门户功能。</w:t>
      </w:r>
    </w:p>
    <w:p>
      <w:pPr>
        <w:pStyle w:val="7"/>
        <w:spacing w:before="156" w:after="156"/>
        <w:ind w:firstLine="640"/>
      </w:pPr>
      <w:bookmarkStart w:id="64" w:name="_Toc43919216"/>
      <w:r>
        <w:rPr>
          <w:rFonts w:hint="eastAsia"/>
        </w:rPr>
        <w:t>对外交通布局</w:t>
      </w:r>
      <w:bookmarkEnd w:id="6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高速公路网。规划构建“两横两纵”的“井”字形高速公路网，强化与京津冀、长江经济带及省会都市圈的快速联系。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“两横”：郓鄄高速、日兰高速。预留郓鄄高速东延段（德郓高速</w:t>
      </w:r>
      <w:r>
        <w:rPr>
          <w:rFonts w:hint="eastAsia" w:hAnsi="仿宋_GB2312" w:cs="仿宋_GB2312"/>
          <w:sz w:val="22"/>
        </w:rPr>
        <w:t>—</w:t>
      </w:r>
      <w:r>
        <w:rPr>
          <w:rFonts w:hint="eastAsia"/>
          <w:color w:val="000000" w:themeColor="text1"/>
          <w14:textFill>
            <w14:solidFill>
              <w14:schemeClr w14:val="tx1"/>
            </w14:solidFill>
          </w14:textFill>
        </w:rPr>
        <w:t>济广高速）规划实施条件。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“两纵”：德郓高速、济广高速。预留德郓高速南延段（日兰高速往南至徐民高速）规划实施条件。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国省干线公路网。规划构建“两横两纵”的国省道网，连接周边县市及各城镇。规划新建定台公路、旅游公路。省道S</w:t>
      </w:r>
      <w:r>
        <w:rPr>
          <w:color w:val="000000" w:themeColor="text1"/>
          <w14:textFill>
            <w14:solidFill>
              <w14:schemeClr w14:val="tx1"/>
            </w14:solidFill>
          </w14:textFill>
        </w:rPr>
        <w:t>242</w:t>
      </w:r>
      <w:r>
        <w:rPr>
          <w:rFonts w:hint="eastAsia"/>
          <w:color w:val="000000" w:themeColor="text1"/>
          <w14:textFill>
            <w14:solidFill>
              <w14:schemeClr w14:val="tx1"/>
            </w14:solidFill>
          </w14:textFill>
        </w:rPr>
        <w:t>和省道S</w:t>
      </w:r>
      <w:r>
        <w:rPr>
          <w:color w:val="000000" w:themeColor="text1"/>
          <w14:textFill>
            <w14:solidFill>
              <w14:schemeClr w14:val="tx1"/>
            </w14:solidFill>
          </w14:textFill>
        </w:rPr>
        <w:t>339</w:t>
      </w:r>
      <w:r>
        <w:rPr>
          <w:rFonts w:hint="eastAsia"/>
          <w:color w:val="000000" w:themeColor="text1"/>
          <w14:textFill>
            <w14:solidFill>
              <w14:schemeClr w14:val="tx1"/>
            </w14:solidFill>
          </w14:textFill>
        </w:rPr>
        <w:t>实施改造升级。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“两横”：省道S</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19、省道S</w:t>
      </w:r>
      <w:r>
        <w:rPr>
          <w:color w:val="000000" w:themeColor="text1"/>
          <w14:textFill>
            <w14:solidFill>
              <w14:schemeClr w14:val="tx1"/>
            </w14:solidFill>
          </w14:textFill>
        </w:rPr>
        <w:t>339</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“两纵”：国道G</w:t>
      </w:r>
      <w:r>
        <w:rPr>
          <w:color w:val="000000" w:themeColor="text1"/>
          <w14:textFill>
            <w14:solidFill>
              <w14:schemeClr w14:val="tx1"/>
            </w14:solidFill>
          </w14:textFill>
        </w:rPr>
        <w:t>220</w:t>
      </w:r>
      <w:r>
        <w:rPr>
          <w:rFonts w:hint="eastAsia"/>
          <w:color w:val="000000" w:themeColor="text1"/>
          <w14:textFill>
            <w14:solidFill>
              <w14:schemeClr w14:val="tx1"/>
            </w14:solidFill>
          </w14:textFill>
        </w:rPr>
        <w:t>、省道</w:t>
      </w:r>
      <w:r>
        <w:rPr>
          <w:color w:val="000000" w:themeColor="text1"/>
          <w14:textFill>
            <w14:solidFill>
              <w14:schemeClr w14:val="tx1"/>
            </w14:solidFill>
          </w14:textFill>
        </w:rPr>
        <w:t>S242</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铁路网。规划形成2条高铁和1条普通铁路：即京雄商高铁、鲁南高铁和京九铁路。预留京雄商高铁</w:t>
      </w:r>
      <w:r>
        <w:rPr>
          <w:rFonts w:hint="eastAsia" w:hAnsi="仿宋_GB2312" w:cs="仿宋_GB2312"/>
          <w:sz w:val="22"/>
        </w:rPr>
        <w:t>—</w:t>
      </w:r>
      <w:r>
        <w:rPr>
          <w:color w:val="000000" w:themeColor="text1"/>
          <w14:textFill>
            <w14:solidFill>
              <w14:schemeClr w14:val="tx1"/>
            </w14:solidFill>
          </w14:textFill>
        </w:rPr>
        <w:t>鲁南高铁联络线</w:t>
      </w:r>
      <w:r>
        <w:rPr>
          <w:rFonts w:hint="eastAsia"/>
          <w:color w:val="000000" w:themeColor="text1"/>
          <w14:textFill>
            <w14:solidFill>
              <w14:schemeClr w14:val="tx1"/>
            </w14:solidFill>
          </w14:textFill>
        </w:rPr>
        <w:t>规划实施条件，研究增加京雄商高铁</w:t>
      </w:r>
      <w:r>
        <w:rPr>
          <w:rFonts w:hint="eastAsia" w:hAnsi="仿宋_GB2312" w:cs="仿宋_GB2312"/>
          <w:sz w:val="22"/>
        </w:rPr>
        <w:t>—</w:t>
      </w:r>
      <w:r>
        <w:rPr>
          <w:rFonts w:hint="eastAsia"/>
          <w:color w:val="000000" w:themeColor="text1"/>
          <w14:textFill>
            <w14:solidFill>
              <w14:schemeClr w14:val="tx1"/>
            </w14:solidFill>
          </w14:textFill>
        </w:rPr>
        <w:t>鲁南高铁东北联络线，实现郓城站高铁东向直通济宁、临沂、日照等鲁东地区。研究开通市域铁路，开展利用京九铁路（郓城—菏泽段）开通与菏泽市之间市域铁路的可行性研究。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机场航空。推动德郓高速南延至规划牡丹机场，强化县域与规划牡丹机场交通衔接；县域规划1处A</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级通用机场，预留升级为A</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级用地条件，具体选址在专项规划中落实，选址应与铁路站、汽车客运站具备良好的换乘条件。</w:t>
      </w:r>
      <w:r>
        <w:rPr>
          <w:color w:val="000000" w:themeColor="text1"/>
          <w14:textFill>
            <w14:solidFill>
              <w14:schemeClr w14:val="tx1"/>
            </w14:solidFill>
          </w14:textFill>
        </w:rPr>
        <w:t>机场净空的管理审核要求应符合《民用机场净空保护区域内建设项目净空审核管理办法》及相关规范规定，并征求民航地区管理局意见。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港口与航道。郓城港区属于菏泽港“一港五区十八作业区”的组成部分，功能定位为近期以大宗干散货、件杂货运输为主，积极发展集装箱运输业务，主要为郓城县煤炭出运、城市生产生活和临港物流产业服务。县域内规划有郓城新河航道和郓巨河航道2条航道。其中，郓城新河航道按规划Ⅲ级标准，满足郓城港区杨庄集作业区</w:t>
      </w:r>
      <w:r>
        <w:rPr>
          <w:color w:val="000000" w:themeColor="text1"/>
          <w14:textFill>
            <w14:solidFill>
              <w14:schemeClr w14:val="tx1"/>
            </w14:solidFill>
          </w14:textFill>
        </w:rPr>
        <w:t>1000吨级船舶进出港要求</w:t>
      </w:r>
      <w:r>
        <w:rPr>
          <w:rFonts w:hint="eastAsia"/>
          <w:color w:val="000000" w:themeColor="text1"/>
          <w14:textFill>
            <w14:solidFill>
              <w14:schemeClr w14:val="tx1"/>
            </w14:solidFill>
          </w14:textFill>
        </w:rPr>
        <w:t>；郓巨河航道按规划Ⅳ级标准，满足郓城港区郓城东作业区、丁里长作业区</w:t>
      </w:r>
      <w:r>
        <w:rPr>
          <w:color w:val="000000" w:themeColor="text1"/>
          <w14:textFill>
            <w14:solidFill>
              <w14:schemeClr w14:val="tx1"/>
            </w14:solidFill>
          </w14:textFill>
        </w:rPr>
        <w:t>500吨级船舶进出港要求。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物流及货运。依托京九铁路建立疏港铁路及运输铁路专线，增加交通运输系统跨界交流合作，实现水路—</w:t>
      </w:r>
      <w:r>
        <w:rPr>
          <w:color w:val="000000" w:themeColor="text1"/>
          <w14:textFill>
            <w14:solidFill>
              <w14:schemeClr w14:val="tx1"/>
            </w14:solidFill>
          </w14:textFill>
        </w:rPr>
        <w:t>公路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铁路的联运。</w:t>
      </w:r>
      <w:r>
        <w:rPr>
          <w:rFonts w:hint="eastAsia"/>
          <w:color w:val="000000" w:themeColor="text1"/>
          <w14:textFill>
            <w14:solidFill>
              <w14:schemeClr w14:val="tx1"/>
            </w14:solidFill>
          </w14:textFill>
        </w:rPr>
        <w:t>疏港铁路包括杨庄集作业区疏港铁路（规划）、郓城至巨野运输铁路（规划）以及郭屯煤矿铁路专用线。水路港区包括杨庄集作业区以及丁里长作业区。</w:t>
      </w:r>
    </w:p>
    <w:p>
      <w:pPr>
        <w:pStyle w:val="7"/>
        <w:spacing w:before="156" w:after="156"/>
        <w:ind w:firstLine="640"/>
      </w:pPr>
      <w:bookmarkStart w:id="65" w:name="_Toc43919217"/>
      <w:r>
        <w:rPr>
          <w:rFonts w:hint="eastAsia"/>
        </w:rPr>
        <w:t>县域交通布局</w:t>
      </w:r>
      <w:bookmarkEnd w:id="6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干线公路。优化国省道布局，完善县道网络，提升与周边市县和交通枢纽一体化衔接水平。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构建外围环线，疏解过境交通。利用国道G220改线和规划新建定台公路，形成中心城区外围环路，疏解过境交通，并合理引导城市规模扩展。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升级</w:t>
      </w:r>
      <w:r>
        <w:rPr>
          <w:color w:val="000000" w:themeColor="text1"/>
          <w14:textFill>
            <w14:solidFill>
              <w14:schemeClr w14:val="tx1"/>
            </w14:solidFill>
          </w14:textFill>
        </w:rPr>
        <w:t>县道干线路网</w:t>
      </w:r>
      <w:r>
        <w:rPr>
          <w:rFonts w:hint="eastAsia"/>
          <w:color w:val="000000" w:themeColor="text1"/>
          <w14:textFill>
            <w14:solidFill>
              <w14:schemeClr w14:val="tx1"/>
            </w14:solidFill>
          </w14:textFill>
        </w:rPr>
        <w:t>，强化与周边县市联系。依托</w:t>
      </w:r>
      <w:r>
        <w:rPr>
          <w:color w:val="000000" w:themeColor="text1"/>
          <w14:textFill>
            <w14:solidFill>
              <w14:schemeClr w14:val="tx1"/>
            </w14:solidFill>
          </w14:textFill>
        </w:rPr>
        <w:t>X074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X078</w:t>
      </w:r>
      <w:r>
        <w:rPr>
          <w:rFonts w:hint="eastAsia"/>
          <w:color w:val="000000" w:themeColor="text1"/>
          <w14:textFill>
            <w14:solidFill>
              <w14:schemeClr w14:val="tx1"/>
            </w14:solidFill>
          </w14:textFill>
        </w:rPr>
        <w:t>和S254连接菏泽市及巨野县，并预留</w:t>
      </w:r>
      <w:r>
        <w:rPr>
          <w:color w:val="000000" w:themeColor="text1"/>
          <w14:textFill>
            <w14:solidFill>
              <w14:schemeClr w14:val="tx1"/>
            </w14:solidFill>
          </w14:textFill>
        </w:rPr>
        <w:t>X</w:t>
      </w:r>
      <w:r>
        <w:rPr>
          <w:rFonts w:hint="eastAsia"/>
          <w:color w:val="000000" w:themeColor="text1"/>
          <w14:textFill>
            <w14:solidFill>
              <w14:schemeClr w14:val="tx1"/>
            </w14:solidFill>
          </w14:textFill>
        </w:rPr>
        <w:t>0</w:t>
      </w:r>
      <w:r>
        <w:rPr>
          <w:color w:val="000000" w:themeColor="text1"/>
          <w14:textFill>
            <w14:solidFill>
              <w14:schemeClr w14:val="tx1"/>
            </w14:solidFill>
          </w14:textFill>
        </w:rPr>
        <w:t>74</w:t>
      </w:r>
      <w:r>
        <w:rPr>
          <w:rFonts w:hint="eastAsia"/>
          <w:color w:val="000000" w:themeColor="text1"/>
          <w14:textFill>
            <w14:solidFill>
              <w14:schemeClr w14:val="tx1"/>
            </w14:solidFill>
          </w14:textFill>
        </w:rPr>
        <w:t>南延连接规划牡丹机场的条件；规划新建定台公路南接菏泽市定陶区，北跨黄河，接范县和台前县；东延</w:t>
      </w:r>
      <w:r>
        <w:rPr>
          <w:color w:val="000000" w:themeColor="text1"/>
          <w14:textFill>
            <w14:solidFill>
              <w14:schemeClr w14:val="tx1"/>
            </w14:solidFill>
          </w14:textFill>
        </w:rPr>
        <w:t>X073</w:t>
      </w:r>
      <w:r>
        <w:rPr>
          <w:rFonts w:hint="eastAsia"/>
          <w:color w:val="000000" w:themeColor="text1"/>
          <w14:textFill>
            <w14:solidFill>
              <w14:schemeClr w14:val="tx1"/>
            </w14:solidFill>
          </w14:textFill>
        </w:rPr>
        <w:t>至嘉祥县。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客运枢纽。建立“4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”一体化城乡公交体系</w:t>
      </w:r>
      <w:r>
        <w:rPr>
          <w:rFonts w:hint="eastAsia"/>
          <w:color w:val="000000" w:themeColor="text1"/>
          <w14:textFill>
            <w14:solidFill>
              <w14:schemeClr w14:val="tx1"/>
            </w14:solidFill>
          </w14:textFill>
        </w:rPr>
        <w:t>，根据人口预测及出行需求预测，在县域范围内设置4个二级车站，2个三级车站、12个四级车站以及2个五级车站。</w:t>
      </w:r>
    </w:p>
    <w:p>
      <w:pPr>
        <w:rPr>
          <w:color w:val="000000" w:themeColor="text1"/>
          <w14:textFill>
            <w14:solidFill>
              <w14:schemeClr w14:val="tx1"/>
            </w14:solidFill>
          </w14:textFill>
        </w:rPr>
      </w:pP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bookmarkStart w:id="66" w:name="_Toc126347930"/>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67" w:name="_Toc13878"/>
      <w:r>
        <w:rPr>
          <w:rFonts w:hint="eastAsia"/>
          <w:color w:val="000000" w:themeColor="text1"/>
          <w14:textFill>
            <w14:solidFill>
              <w14:schemeClr w14:val="tx1"/>
            </w14:solidFill>
          </w14:textFill>
        </w:rPr>
        <w:t>第三节 居住与公共服务</w:t>
      </w:r>
      <w:bookmarkEnd w:id="66"/>
      <w:bookmarkEnd w:id="67"/>
    </w:p>
    <w:p>
      <w:pPr>
        <w:pStyle w:val="7"/>
        <w:spacing w:before="156" w:after="156"/>
        <w:ind w:firstLine="640"/>
      </w:pPr>
      <w:bookmarkStart w:id="68" w:name="_Toc43919219"/>
      <w:r>
        <w:rPr>
          <w:rFonts w:hint="eastAsia"/>
        </w:rPr>
        <w:t>规划目标</w:t>
      </w:r>
      <w:bookmarkEnd w:id="6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教育、卫生、体育、社会福利等公益性公共服务设施为重点，构建由城镇和村庄两大部分五个层级组成的城乡基本公共服务设施体系，优化完善设施布局、打破城乡二元分隔，加快构建全域覆盖的城乡社区生活圈，提升公共服务水平。</w:t>
      </w:r>
    </w:p>
    <w:p>
      <w:pPr>
        <w:pStyle w:val="7"/>
        <w:spacing w:before="156" w:after="156"/>
        <w:ind w:firstLine="640"/>
      </w:pPr>
      <w:bookmarkStart w:id="69" w:name="_Toc43919220"/>
      <w:r>
        <w:rPr>
          <w:rFonts w:hint="eastAsia"/>
        </w:rPr>
        <w:t>基本公共服务设施体系</w:t>
      </w:r>
      <w:bookmarkEnd w:id="6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城镇公共服务设施体系按照“县级—</w:t>
      </w:r>
      <w:r>
        <w:rPr>
          <w:color w:val="000000" w:themeColor="text1"/>
          <w14:textFill>
            <w14:solidFill>
              <w14:schemeClr w14:val="tx1"/>
            </w14:solidFill>
          </w14:textFill>
        </w:rPr>
        <w:t>中心镇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一般镇”三个等级进行配置；村庄基本公共服务设施按照“中心村</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一般村”两个等级进行配置。</w:t>
      </w:r>
    </w:p>
    <w:p>
      <w:pPr>
        <w:pStyle w:val="7"/>
        <w:spacing w:before="156" w:after="156"/>
        <w:ind w:firstLine="640"/>
      </w:pPr>
      <w:bookmarkStart w:id="70" w:name="_Toc43919221"/>
      <w:r>
        <w:rPr>
          <w:rFonts w:hint="eastAsia"/>
        </w:rPr>
        <w:t>城镇基本公共服务设施规划</w:t>
      </w:r>
      <w:bookmarkEnd w:id="70"/>
    </w:p>
    <w:p>
      <w:pPr>
        <w:rPr>
          <w:color w:val="000000" w:themeColor="text1"/>
          <w14:textFill>
            <w14:solidFill>
              <w14:schemeClr w14:val="tx1"/>
            </w14:solidFill>
          </w14:textFill>
        </w:rPr>
      </w:pPr>
      <w:r>
        <w:rPr>
          <w:color w:val="000000" w:themeColor="text1"/>
          <w14:textFill>
            <w14:solidFill>
              <w14:schemeClr w14:val="tx1"/>
            </w14:solidFill>
          </w14:textFill>
        </w:rPr>
        <w:t>行政办公设施</w:t>
      </w:r>
      <w:r>
        <w:rPr>
          <w:rFonts w:hint="eastAsia"/>
          <w:color w:val="000000" w:themeColor="text1"/>
          <w14:textFill>
            <w14:solidFill>
              <w14:schemeClr w14:val="tx1"/>
            </w14:solidFill>
          </w14:textFill>
        </w:rPr>
        <w:t>。规划行政办公设施的配置应符合城市行政管理体系，按照“县级—镇级”两个等级配置行政办公设施。</w:t>
      </w:r>
    </w:p>
    <w:p>
      <w:pPr>
        <w:rPr>
          <w:color w:val="000000" w:themeColor="text1"/>
          <w14:textFill>
            <w14:solidFill>
              <w14:schemeClr w14:val="tx1"/>
            </w14:solidFill>
          </w14:textFill>
        </w:rPr>
      </w:pPr>
      <w:r>
        <w:rPr>
          <w:color w:val="000000" w:themeColor="text1"/>
          <w14:textFill>
            <w14:solidFill>
              <w14:schemeClr w14:val="tx1"/>
            </w14:solidFill>
          </w14:textFill>
        </w:rPr>
        <w:t>文化设施</w:t>
      </w:r>
      <w:r>
        <w:rPr>
          <w:rFonts w:hint="eastAsia"/>
          <w:color w:val="000000" w:themeColor="text1"/>
          <w14:textFill>
            <w14:solidFill>
              <w14:schemeClr w14:val="tx1"/>
            </w14:solidFill>
          </w14:textFill>
        </w:rPr>
        <w:t>。县级文化设施主要包括群众文化活动中心、图书馆、文化馆、博物馆等。各镇区逐步完善文化设施类型，每个镇区建设</w:t>
      </w:r>
      <w:r>
        <w:rPr>
          <w:color w:val="000000" w:themeColor="text1"/>
          <w14:textFill>
            <w14:solidFill>
              <w14:schemeClr w14:val="tx1"/>
            </w14:solidFill>
          </w14:textFill>
        </w:rPr>
        <w:t>1处综合文化站，并配置室外文体广场。重点镇可配置影剧院、展览馆等设施，同时服务周边区域。</w:t>
      </w:r>
    </w:p>
    <w:p>
      <w:pPr>
        <w:rPr>
          <w:color w:val="000000" w:themeColor="text1"/>
          <w14:textFill>
            <w14:solidFill>
              <w14:schemeClr w14:val="tx1"/>
            </w14:solidFill>
          </w14:textFill>
        </w:rPr>
      </w:pPr>
      <w:r>
        <w:rPr>
          <w:color w:val="000000" w:themeColor="text1"/>
          <w14:textFill>
            <w14:solidFill>
              <w14:schemeClr w14:val="tx1"/>
            </w14:solidFill>
          </w14:textFill>
        </w:rPr>
        <w:t>教育科研设施</w:t>
      </w:r>
      <w:r>
        <w:rPr>
          <w:rFonts w:hint="eastAsia"/>
          <w:color w:val="000000" w:themeColor="text1"/>
          <w14:textFill>
            <w14:solidFill>
              <w14:schemeClr w14:val="tx1"/>
            </w14:solidFill>
          </w14:textFill>
        </w:rPr>
        <w:t>。县域内设置</w:t>
      </w:r>
      <w:r>
        <w:rPr>
          <w:color w:val="000000" w:themeColor="text1"/>
          <w14:textFill>
            <w14:solidFill>
              <w14:schemeClr w14:val="tx1"/>
            </w14:solidFill>
          </w14:textFill>
        </w:rPr>
        <w:t>8处普通高中，其中于</w:t>
      </w:r>
      <w:r>
        <w:rPr>
          <w:rFonts w:hint="eastAsia"/>
          <w:color w:val="000000" w:themeColor="text1"/>
          <w14:textFill>
            <w14:solidFill>
              <w14:schemeClr w14:val="tx1"/>
            </w14:solidFill>
          </w14:textFill>
        </w:rPr>
        <w:t>山东郓城经济开发区</w:t>
      </w:r>
      <w:r>
        <w:rPr>
          <w:color w:val="000000" w:themeColor="text1"/>
          <w14:textFill>
            <w14:solidFill>
              <w14:schemeClr w14:val="tx1"/>
            </w14:solidFill>
          </w14:textFill>
        </w:rPr>
        <w:t>、张营、丁里长各新增1处，设置4处职业学校和1处特殊教育学校，均位于城区内。每个镇区至少设置1所初级中学和1所小学。</w:t>
      </w:r>
    </w:p>
    <w:p>
      <w:pPr>
        <w:rPr>
          <w:color w:val="000000" w:themeColor="text1"/>
          <w14:textFill>
            <w14:solidFill>
              <w14:schemeClr w14:val="tx1"/>
            </w14:solidFill>
          </w14:textFill>
        </w:rPr>
      </w:pPr>
      <w:r>
        <w:rPr>
          <w:color w:val="000000" w:themeColor="text1"/>
          <w14:textFill>
            <w14:solidFill>
              <w14:schemeClr w14:val="tx1"/>
            </w14:solidFill>
          </w14:textFill>
        </w:rPr>
        <w:t>体育设施</w:t>
      </w:r>
      <w:r>
        <w:rPr>
          <w:rFonts w:hint="eastAsia"/>
          <w:color w:val="000000" w:themeColor="text1"/>
          <w14:textFill>
            <w14:solidFill>
              <w14:schemeClr w14:val="tx1"/>
            </w14:solidFill>
          </w14:textFill>
        </w:rPr>
        <w:t>。县级体育设施在中心城区集中布局，重点镇区配建体育场馆，建筑面积不小于</w:t>
      </w:r>
      <w:r>
        <w:rPr>
          <w:color w:val="000000" w:themeColor="text1"/>
          <w14:textFill>
            <w14:solidFill>
              <w14:schemeClr w14:val="tx1"/>
            </w14:solidFill>
          </w14:textFill>
        </w:rPr>
        <w:t>2000平方米。各镇区均需配置灯光球场、室内外体育活动设施。一般镇建设1个中型或小型的健身活动中心和活动健身广场，活动健身广场的用地规模不小于450平方米，可以单独设置，也可以与公园绿地等结合设置。</w:t>
      </w:r>
    </w:p>
    <w:p>
      <w:pPr>
        <w:rPr>
          <w:color w:val="000000" w:themeColor="text1"/>
          <w14:textFill>
            <w14:solidFill>
              <w14:schemeClr w14:val="tx1"/>
            </w14:solidFill>
          </w14:textFill>
        </w:rPr>
      </w:pPr>
      <w:r>
        <w:rPr>
          <w:color w:val="000000" w:themeColor="text1"/>
          <w14:textFill>
            <w14:solidFill>
              <w14:schemeClr w14:val="tx1"/>
            </w14:solidFill>
          </w14:textFill>
        </w:rPr>
        <w:t>医疗卫生设施</w:t>
      </w:r>
      <w:r>
        <w:rPr>
          <w:rFonts w:hint="eastAsia"/>
          <w:color w:val="000000" w:themeColor="text1"/>
          <w14:textFill>
            <w14:solidFill>
              <w14:schemeClr w14:val="tx1"/>
            </w14:solidFill>
          </w14:textFill>
        </w:rPr>
        <w:t>。规划期末全县医疗机构规模达到</w:t>
      </w:r>
      <w:r>
        <w:rPr>
          <w:color w:val="000000" w:themeColor="text1"/>
          <w14:textFill>
            <w14:solidFill>
              <w14:schemeClr w14:val="tx1"/>
            </w14:solidFill>
          </w14:textFill>
        </w:rPr>
        <w:t>7床位/千人的水平。中心城区内完善县级医疗卫生设施和急救设施，于郭屯镇规划1处县传染病医院，重点镇设立中心卫生院、综合医院分院等医疗设施。一般镇设置标准化卫生院1处，用地规模不小于2760平方米。现有卫生院结合需求可进行改扩建。</w:t>
      </w:r>
    </w:p>
    <w:p>
      <w:pPr>
        <w:rPr>
          <w:color w:val="000000" w:themeColor="text1"/>
          <w14:textFill>
            <w14:solidFill>
              <w14:schemeClr w14:val="tx1"/>
            </w14:solidFill>
          </w14:textFill>
        </w:rPr>
      </w:pPr>
      <w:r>
        <w:rPr>
          <w:color w:val="000000" w:themeColor="text1"/>
          <w14:textFill>
            <w14:solidFill>
              <w14:schemeClr w14:val="tx1"/>
            </w14:solidFill>
          </w14:textFill>
        </w:rPr>
        <w:t>社会福利设施</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加强县级残疾人康复中心、敬老院和养老院建设，各镇均应设置敬老院、养老院和养老服务站。</w:t>
      </w:r>
    </w:p>
    <w:p>
      <w:pPr>
        <w:rPr>
          <w:color w:val="000000" w:themeColor="text1"/>
          <w14:textFill>
            <w14:solidFill>
              <w14:schemeClr w14:val="tx1"/>
            </w14:solidFill>
          </w14:textFill>
        </w:rPr>
      </w:pPr>
      <w:r>
        <w:rPr>
          <w:color w:val="000000" w:themeColor="text1"/>
          <w14:textFill>
            <w14:solidFill>
              <w14:schemeClr w14:val="tx1"/>
            </w14:solidFill>
          </w14:textFill>
        </w:rPr>
        <w:t>商业服务设施</w:t>
      </w:r>
      <w:r>
        <w:rPr>
          <w:rFonts w:hint="eastAsia"/>
          <w:color w:val="000000" w:themeColor="text1"/>
          <w14:textFill>
            <w14:solidFill>
              <w14:schemeClr w14:val="tx1"/>
            </w14:solidFill>
          </w14:textFill>
        </w:rPr>
        <w:t>。规划在中心城区设置县级商业中心和大中型农贸市场，中心城区和重点镇根据需求配置合理规模的商务与展贸设施，各镇区结合综合商业中心建设中型农贸市场。</w:t>
      </w:r>
    </w:p>
    <w:p>
      <w:pPr>
        <w:pStyle w:val="7"/>
        <w:spacing w:before="156" w:after="156"/>
        <w:ind w:firstLine="640"/>
      </w:pPr>
      <w:bookmarkStart w:id="71" w:name="_Toc43919222"/>
      <w:bookmarkStart w:id="72" w:name="_Hlk131429348"/>
      <w:r>
        <w:t>村庄基本公共服务设施规划</w:t>
      </w:r>
      <w:bookmarkEnd w:id="71"/>
    </w:p>
    <w:p>
      <w:pPr>
        <w:rPr>
          <w:color w:val="000000" w:themeColor="text1"/>
          <w14:textFill>
            <w14:solidFill>
              <w14:schemeClr w14:val="tx1"/>
            </w14:solidFill>
          </w14:textFill>
        </w:rPr>
      </w:pPr>
      <w:r>
        <w:rPr>
          <w:color w:val="000000" w:themeColor="text1"/>
          <w14:textFill>
            <w14:solidFill>
              <w14:schemeClr w14:val="tx1"/>
            </w14:solidFill>
          </w14:textFill>
        </w:rPr>
        <w:t>农村社会管理设施</w:t>
      </w:r>
      <w:r>
        <w:rPr>
          <w:rFonts w:hint="eastAsia"/>
          <w:color w:val="000000" w:themeColor="text1"/>
          <w14:textFill>
            <w14:solidFill>
              <w14:schemeClr w14:val="tx1"/>
            </w14:solidFill>
          </w14:textFill>
        </w:rPr>
        <w:t>。中心村应设置村委会和警务室，一般村应设置村委会等行政设施。</w:t>
      </w:r>
    </w:p>
    <w:p>
      <w:pPr>
        <w:rPr>
          <w:color w:val="000000" w:themeColor="text1"/>
          <w14:textFill>
            <w14:solidFill>
              <w14:schemeClr w14:val="tx1"/>
            </w14:solidFill>
          </w14:textFill>
        </w:rPr>
      </w:pPr>
      <w:r>
        <w:rPr>
          <w:color w:val="000000" w:themeColor="text1"/>
          <w14:textFill>
            <w14:solidFill>
              <w14:schemeClr w14:val="tx1"/>
            </w14:solidFill>
          </w14:textFill>
        </w:rPr>
        <w:t>教育设施</w:t>
      </w:r>
      <w:r>
        <w:rPr>
          <w:rFonts w:hint="eastAsia"/>
          <w:color w:val="000000" w:themeColor="text1"/>
          <w14:textFill>
            <w14:solidFill>
              <w14:schemeClr w14:val="tx1"/>
            </w14:solidFill>
          </w14:textFill>
        </w:rPr>
        <w:t>。中心村应配置</w:t>
      </w:r>
      <w:r>
        <w:rPr>
          <w:color w:val="000000" w:themeColor="text1"/>
          <w14:textFill>
            <w14:solidFill>
              <w14:schemeClr w14:val="tx1"/>
            </w14:solidFill>
          </w14:textFill>
        </w:rPr>
        <w:t>1所幼儿园，人口较多的中心村建议配置小学或教学点，一般村可根据实际需要配置教学点和幼儿园。</w:t>
      </w:r>
    </w:p>
    <w:p>
      <w:pPr>
        <w:rPr>
          <w:color w:val="000000" w:themeColor="text1"/>
          <w14:textFill>
            <w14:solidFill>
              <w14:schemeClr w14:val="tx1"/>
            </w14:solidFill>
          </w14:textFill>
        </w:rPr>
      </w:pPr>
      <w:r>
        <w:rPr>
          <w:color w:val="000000" w:themeColor="text1"/>
          <w14:textFill>
            <w14:solidFill>
              <w14:schemeClr w14:val="tx1"/>
            </w14:solidFill>
          </w14:textFill>
        </w:rPr>
        <w:t>文化体育设施</w:t>
      </w:r>
      <w:r>
        <w:rPr>
          <w:rFonts w:hint="eastAsia"/>
          <w:color w:val="000000" w:themeColor="text1"/>
          <w14:textFill>
            <w14:solidFill>
              <w14:schemeClr w14:val="tx1"/>
            </w14:solidFill>
          </w14:textFill>
        </w:rPr>
        <w:t>。中心村可集中新建文化设施，如互联网信息服务站、图书阅览室和农业产业化及农业职业教育培训服务站等设施。一般村应配置文化活动室和户外体育运动场，其它的文体设施根据村民的日常生活需求进行配建。</w:t>
      </w:r>
    </w:p>
    <w:p>
      <w:pPr>
        <w:rPr>
          <w:color w:val="000000" w:themeColor="text1"/>
          <w14:textFill>
            <w14:solidFill>
              <w14:schemeClr w14:val="tx1"/>
            </w14:solidFill>
          </w14:textFill>
        </w:rPr>
      </w:pPr>
      <w:r>
        <w:rPr>
          <w:color w:val="000000" w:themeColor="text1"/>
          <w14:textFill>
            <w14:solidFill>
              <w14:schemeClr w14:val="tx1"/>
            </w14:solidFill>
          </w14:textFill>
        </w:rPr>
        <w:t>医疗卫生设施</w:t>
      </w:r>
      <w:r>
        <w:rPr>
          <w:rFonts w:hint="eastAsia"/>
          <w:color w:val="000000" w:themeColor="text1"/>
          <w14:textFill>
            <w14:solidFill>
              <w14:schemeClr w14:val="tx1"/>
            </w14:solidFill>
          </w14:textFill>
        </w:rPr>
        <w:t>。中心村应配置卫生室，偏远的一般村建议配置卫生室。</w:t>
      </w:r>
    </w:p>
    <w:p>
      <w:pPr>
        <w:rPr>
          <w:color w:val="000000" w:themeColor="text1"/>
          <w14:textFill>
            <w14:solidFill>
              <w14:schemeClr w14:val="tx1"/>
            </w14:solidFill>
          </w14:textFill>
        </w:rPr>
      </w:pPr>
      <w:r>
        <w:rPr>
          <w:color w:val="000000" w:themeColor="text1"/>
          <w14:textFill>
            <w14:solidFill>
              <w14:schemeClr w14:val="tx1"/>
            </w14:solidFill>
          </w14:textFill>
        </w:rPr>
        <w:t>社会福利设施</w:t>
      </w:r>
      <w:r>
        <w:rPr>
          <w:rFonts w:hint="eastAsia"/>
          <w:color w:val="000000" w:themeColor="text1"/>
          <w14:textFill>
            <w14:solidFill>
              <w14:schemeClr w14:val="tx1"/>
            </w14:solidFill>
          </w14:textFill>
        </w:rPr>
        <w:t>。规划中心村设置幸福院和日间照料中心</w:t>
      </w:r>
      <w:r>
        <w:rPr>
          <w:color w:val="000000" w:themeColor="text1"/>
          <w14:textFill>
            <w14:solidFill>
              <w14:schemeClr w14:val="tx1"/>
            </w14:solidFill>
          </w14:textFill>
        </w:rPr>
        <w:t>1处。一般村按照实际需求配设幸福院和日间照料中心。</w:t>
      </w:r>
    </w:p>
    <w:p>
      <w:pPr>
        <w:rPr>
          <w:color w:val="000000" w:themeColor="text1"/>
          <w14:textFill>
            <w14:solidFill>
              <w14:schemeClr w14:val="tx1"/>
            </w14:solidFill>
          </w14:textFill>
        </w:rPr>
      </w:pPr>
      <w:r>
        <w:rPr>
          <w:color w:val="000000" w:themeColor="text1"/>
          <w14:textFill>
            <w14:solidFill>
              <w14:schemeClr w14:val="tx1"/>
            </w14:solidFill>
          </w14:textFill>
        </w:rPr>
        <w:t>商业金融设施和集贸市场</w:t>
      </w:r>
      <w:r>
        <w:rPr>
          <w:rFonts w:hint="eastAsia"/>
          <w:color w:val="000000" w:themeColor="text1"/>
          <w14:textFill>
            <w14:solidFill>
              <w14:schemeClr w14:val="tx1"/>
            </w14:solidFill>
          </w14:textFill>
        </w:rPr>
        <w:t>。中心村集中设置商业金融设施，引导村庄内分散的专业市场向镇区和中心村集中。中心村应设农贸市场、餐饮店、便民超市和邮政所，一般村按照规模及需求适当配置商业金融设施。</w:t>
      </w:r>
    </w:p>
    <w:p>
      <w:pPr>
        <w:pStyle w:val="7"/>
        <w:spacing w:before="156" w:after="156"/>
        <w:ind w:firstLine="640"/>
      </w:pPr>
      <w:r>
        <w:rPr>
          <w:rFonts w:hint="eastAsia"/>
        </w:rPr>
        <w:t>城乡社区生活圈</w:t>
      </w:r>
      <w:r>
        <w:t>规划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镇社区生活圈。落实市总规要求，按照15分钟可达范围，800—1000米服务半径，服务常住人口5—10万，营造全域覆盖、功能复合、精准服务的城镇社区生活圈。均衡布局各类普惠型的公服设施，切实做好兜底性的民生设施建设，积极引入智慧服务设施，实现宜居、宜业、宜游、宜乐、宜购的城镇社区生活圈。</w:t>
      </w: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t>乡村社区生活圈。结合</w:t>
      </w:r>
      <w:r>
        <w:rPr>
          <w:color w:val="000000" w:themeColor="text1"/>
          <w14:textFill>
            <w14:solidFill>
              <w14:schemeClr w14:val="tx1"/>
            </w14:solidFill>
          </w14:textFill>
        </w:rPr>
        <w:t>村庄发展类型，按照便捷可达的空间范围，</w:t>
      </w:r>
      <w:r>
        <w:rPr>
          <w:rFonts w:hint="eastAsia"/>
          <w:color w:val="000000" w:themeColor="text1"/>
          <w14:textFill>
            <w14:solidFill>
              <w14:schemeClr w14:val="tx1"/>
            </w14:solidFill>
          </w14:textFill>
        </w:rPr>
        <w:t>综合考虑村民需求和</w:t>
      </w:r>
      <w:r>
        <w:rPr>
          <w:color w:val="000000" w:themeColor="text1"/>
          <w14:textFill>
            <w14:solidFill>
              <w14:schemeClr w14:val="tx1"/>
            </w14:solidFill>
          </w14:textFill>
        </w:rPr>
        <w:t>行政村边界划定乡村社区生活圈。统筹配置基本公共服务设施和生产服务设施，满足村民生产生活需</w:t>
      </w:r>
      <w:r>
        <w:rPr>
          <w:rFonts w:hint="eastAsia"/>
          <w:color w:val="000000" w:themeColor="text1"/>
          <w14:textFill>
            <w14:solidFill>
              <w14:schemeClr w14:val="tx1"/>
            </w14:solidFill>
          </w14:textFill>
        </w:rPr>
        <w:t>求。</w:t>
      </w:r>
    </w:p>
    <w:bookmarkEnd w:id="72"/>
    <w:p>
      <w:pPr>
        <w:pStyle w:val="6"/>
        <w:spacing w:before="156" w:after="156"/>
        <w:rPr>
          <w:color w:val="000000" w:themeColor="text1"/>
          <w14:textFill>
            <w14:solidFill>
              <w14:schemeClr w14:val="tx1"/>
            </w14:solidFill>
          </w14:textFill>
        </w:rPr>
      </w:pPr>
      <w:bookmarkStart w:id="73" w:name="_Toc25752"/>
      <w:r>
        <w:rPr>
          <w:rFonts w:hint="eastAsia"/>
          <w:color w:val="000000" w:themeColor="text1"/>
          <w14:textFill>
            <w14:solidFill>
              <w14:schemeClr w14:val="tx1"/>
            </w14:solidFill>
          </w14:textFill>
        </w:rPr>
        <w:t>第四节 历史文化保护</w:t>
      </w:r>
      <w:bookmarkEnd w:id="73"/>
    </w:p>
    <w:p>
      <w:pPr>
        <w:pStyle w:val="7"/>
        <w:spacing w:before="156" w:after="156"/>
        <w:ind w:firstLine="640"/>
      </w:pPr>
      <w:bookmarkStart w:id="74" w:name="_Toc43919224"/>
      <w:r>
        <w:rPr>
          <w:rFonts w:hint="eastAsia"/>
        </w:rPr>
        <w:t>历史文化保护</w:t>
      </w:r>
      <w:bookmarkEnd w:id="74"/>
      <w:r>
        <w:rPr>
          <w:rFonts w:hint="eastAsia"/>
        </w:rPr>
        <w:t>目标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坚持全面保护、真实保护、完整保护的原则，突出郓城千年古县的黄河文化、水浒文化、红色文化，以及特色民俗价值，构建县域、历史城区、历史文化街区、历史文化名镇名村和传统村落、不可移动文物和历史建筑、非物质文化遗产六个保护层次，包含重要自然山水与历史文化遗产的郓城历史文化空间保护体系。</w:t>
      </w:r>
    </w:p>
    <w:p>
      <w:pPr>
        <w:pStyle w:val="7"/>
        <w:spacing w:before="156" w:after="156"/>
        <w:ind w:firstLine="640"/>
      </w:pPr>
      <w:bookmarkStart w:id="75" w:name="_Toc43919225"/>
      <w:r>
        <w:rPr>
          <w:rFonts w:hint="eastAsia"/>
        </w:rPr>
        <w:t>县域历史</w:t>
      </w:r>
      <w:r>
        <w:t>文化保护格局</w:t>
      </w:r>
      <w:bookmarkEnd w:id="7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整合自然与历史文化资源，构建“一核三片、一带三廊”郓城县域历史文化遗产保护空间结构。以郓城中心城区为历史文化展示核心区，形成张鲁集、后彭庄、随官屯等三处历史资源集聚片，协同共建黄河文化遗产带，联动打造梁山水泊、郓鄄、郓巨等</w:t>
      </w:r>
      <w:r>
        <w:rPr>
          <w:color w:val="000000" w:themeColor="text1"/>
          <w14:textFill>
            <w14:solidFill>
              <w14:schemeClr w14:val="tx1"/>
            </w14:solidFill>
          </w14:textFill>
        </w:rPr>
        <w:t>3条历史文化廊。</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依托水浒好汉城、宋江湖公园、唐塔公园、九天玄女庙、黄泥冈景区、张营彭湖湿地等风景旅游区，保护郓城特色自然景观资源和历史人文遗产。以保护促发展，合理利用、永续利用。</w:t>
      </w:r>
    </w:p>
    <w:p>
      <w:pPr>
        <w:pStyle w:val="7"/>
        <w:spacing w:before="156" w:after="156"/>
        <w:ind w:firstLine="640"/>
      </w:pPr>
      <w:r>
        <w:rPr>
          <w:rFonts w:hint="eastAsia"/>
        </w:rPr>
        <w:t>划定各类历史文化保护线</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各类历史文化保护线划定工作，包括历史城区、历史文化街区、历史文化名镇名村及传统村落保护范围，文物保护单位保护范围和建设控制地带，一般不可移动文物和历史建筑保护范围，古树名木以及地下文物埋藏区等经各级政府或相关主管部门核定公布的各类遗产的保护范围，纳入国土空间规划“一张图”，实施严格保护和管控。历史文化保护线内的建设行为应严格遵循相关法律法规及保护规划的要求，充分保护并延续传统风貌，不得进行对历史文化遗产构成破坏的活动。</w:t>
      </w:r>
    </w:p>
    <w:p>
      <w:pPr>
        <w:pStyle w:val="7"/>
        <w:spacing w:before="156" w:after="156"/>
        <w:ind w:firstLine="640"/>
      </w:pPr>
      <w:r>
        <w:rPr>
          <w:rFonts w:hint="eastAsia"/>
        </w:rPr>
        <w:t>各类历史文化遗产保护要求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历史</w:t>
      </w:r>
      <w:r>
        <w:rPr>
          <w:color w:val="000000" w:themeColor="text1"/>
          <w14:textFill>
            <w14:solidFill>
              <w14:schemeClr w14:val="tx1"/>
            </w14:solidFill>
          </w14:textFill>
        </w:rPr>
        <w:t>城区</w:t>
      </w:r>
      <w:r>
        <w:rPr>
          <w:rFonts w:hint="eastAsia"/>
          <w:color w:val="000000" w:themeColor="text1"/>
          <w14:textFill>
            <w14:solidFill>
              <w14:schemeClr w14:val="tx1"/>
            </w14:solidFill>
          </w14:textFill>
        </w:rPr>
        <w:t>。延续郓城历史城区整体格局、传统肌理和历史风貌，加强对护城河、古城墙、历史街巷、古井、古树名木等空间要素的保护与价值展示，历史城区微改造，促进历史城区环境品质改善与服务配套提升。历史城区具体范围待规划批复后，纳入国土空间规划一张图系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历史</w:t>
      </w:r>
      <w:r>
        <w:rPr>
          <w:color w:val="000000" w:themeColor="text1"/>
          <w14:textFill>
            <w14:solidFill>
              <w14:schemeClr w14:val="tx1"/>
            </w14:solidFill>
          </w14:textFill>
        </w:rPr>
        <w:t>文化街区</w:t>
      </w:r>
      <w:r>
        <w:rPr>
          <w:rFonts w:hint="eastAsia"/>
          <w:color w:val="000000" w:themeColor="text1"/>
          <w14:textFill>
            <w14:solidFill>
              <w14:schemeClr w14:val="tx1"/>
            </w14:solidFill>
          </w14:textFill>
        </w:rPr>
        <w:t>。全面保护历史文化街区内各类保护性建筑、传统街巷、历史环境要素、非物质文化遗产等重要场景和要素，保护遗产真实性和历史风貌完整性。</w:t>
      </w:r>
      <w:r>
        <w:rPr>
          <w:rFonts w:hint="eastAsia"/>
          <w:color w:val="000000" w:themeColor="text1"/>
          <w:u w:val="single"/>
          <w14:textFill>
            <w14:solidFill>
              <w14:schemeClr w14:val="tx1"/>
            </w14:solidFill>
          </w14:textFill>
        </w:rPr>
        <w:t>重点保护北门街历史文化街区和魁星巷历史文化街区2处省级历史文化街区</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保护范围与保护要求以山东省人民政府批复公布内容为准，纳入县级国土空间基础信息平台，依据《城市紫线管理办法》进行管控。</w:t>
      </w:r>
      <w:r>
        <w:rPr>
          <w:rFonts w:hint="eastAsia"/>
          <w:color w:val="000000" w:themeColor="text1"/>
          <w14:textFill>
            <w14:solidFill>
              <w14:schemeClr w14:val="tx1"/>
            </w14:solidFill>
          </w14:textFill>
        </w:rPr>
        <w:t>积极开展历史文化街区活化利用工作，注重延续街区生活功能，保持街区活力。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历史文化名镇名村与传统村落。积极推进县域范围内历史文化名镇名村的普查与保护工作，支持随官屯镇、潘渡镇、张鲁集乡等乡镇与王老虎村、杨集村、水堡村、佀楼村</w:t>
      </w:r>
      <w:r>
        <w:rPr>
          <w:rFonts w:hint="eastAsia" w:hAnsi="仿宋_GB2312" w:cs="仿宋_GB2312"/>
          <w:color w:val="000000" w:themeColor="text1"/>
          <w14:textFill>
            <w14:solidFill>
              <w14:schemeClr w14:val="tx1"/>
            </w14:solidFill>
          </w14:textFill>
        </w:rPr>
        <w:t>、新复街村、前杨村、石堂村等</w:t>
      </w:r>
      <w:r>
        <w:rPr>
          <w:rFonts w:hint="eastAsia"/>
          <w:color w:val="000000" w:themeColor="text1"/>
          <w14:textFill>
            <w14:solidFill>
              <w14:schemeClr w14:val="tx1"/>
            </w14:solidFill>
          </w14:textFill>
        </w:rPr>
        <w:t>村落申报各级名镇名村、传统村落。保护历史文化名镇、名村、传统村落空间格局、历史风貌、农耕景观和自然景观。</w:t>
      </w:r>
      <w:r>
        <w:rPr>
          <w:rFonts w:hint="eastAsia"/>
          <w:color w:val="000000" w:themeColor="text1"/>
          <w:u w:val="single"/>
          <w14:textFill>
            <w14:solidFill>
              <w14:schemeClr w14:val="tx1"/>
            </w14:solidFill>
          </w14:textFill>
        </w:rPr>
        <w:t>重点保护1处山东省级传统村落张鲁集镇状元张楼村，保护范围及保护要求以山东省人民政府或主管部门公布批复公布内容为准。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不可移动文物</w:t>
      </w:r>
      <w:r>
        <w:rPr>
          <w:color w:val="000000" w:themeColor="text1"/>
          <w14:textFill>
            <w14:solidFill>
              <w14:schemeClr w14:val="tx1"/>
            </w14:solidFill>
          </w14:textFill>
        </w:rPr>
        <w:t>与历史建筑</w:t>
      </w:r>
      <w:r>
        <w:rPr>
          <w:rFonts w:hint="eastAsia"/>
          <w:color w:val="000000" w:themeColor="text1"/>
          <w14:textFill>
            <w14:solidFill>
              <w14:schemeClr w14:val="tx1"/>
            </w14:solidFill>
          </w14:textFill>
        </w:rPr>
        <w:t>。强化黄河历史文化遗址遗迹的发掘与保护，加强不可移动文物和历史建筑的普查、认定和申报工作，</w:t>
      </w:r>
      <w:r>
        <w:rPr>
          <w:rFonts w:hint="eastAsia" w:hAnsi="仿宋_GB2312" w:cs="仿宋_GB2312"/>
          <w:color w:val="000000" w:themeColor="text1"/>
          <w14:textFill>
            <w14:solidFill>
              <w14:schemeClr w14:val="tx1"/>
            </w14:solidFill>
          </w14:textFill>
        </w:rPr>
        <w:t>挖掘堌堆遗址价值，</w:t>
      </w:r>
      <w:r>
        <w:rPr>
          <w:rFonts w:hint="eastAsia"/>
          <w:color w:val="000000" w:themeColor="text1"/>
          <w14:textFill>
            <w14:solidFill>
              <w14:schemeClr w14:val="tx1"/>
            </w14:solidFill>
          </w14:textFill>
        </w:rPr>
        <w:t>实施保护和展示工作。</w:t>
      </w:r>
      <w:r>
        <w:rPr>
          <w:rFonts w:hint="eastAsia"/>
          <w:color w:val="000000" w:themeColor="text1"/>
          <w:u w:val="single"/>
          <w14:textFill>
            <w14:solidFill>
              <w14:schemeClr w14:val="tx1"/>
            </w14:solidFill>
          </w14:textFill>
        </w:rPr>
        <w:t>重点保护目前已公布的全国重点文物保护单位</w:t>
      </w:r>
      <w:r>
        <w:rPr>
          <w:color w:val="000000" w:themeColor="text1"/>
          <w:u w:val="single"/>
          <w14:textFill>
            <w14:solidFill>
              <w14:schemeClr w14:val="tx1"/>
            </w14:solidFill>
          </w14:textFill>
        </w:rPr>
        <w:t>1处，省级</w:t>
      </w:r>
      <w:r>
        <w:rPr>
          <w:rFonts w:hint="eastAsia"/>
          <w:color w:val="000000" w:themeColor="text1"/>
          <w:u w:val="single"/>
          <w14:textFill>
            <w14:solidFill>
              <w14:schemeClr w14:val="tx1"/>
            </w14:solidFill>
          </w14:textFill>
        </w:rPr>
        <w:t>文物保护单位</w:t>
      </w:r>
      <w:r>
        <w:rPr>
          <w:color w:val="000000" w:themeColor="text1"/>
          <w:u w:val="single"/>
          <w14:textFill>
            <w14:solidFill>
              <w14:schemeClr w14:val="tx1"/>
            </w14:solidFill>
          </w14:textFill>
        </w:rPr>
        <w:t>9处，市级文物保护单位10处，县级</w:t>
      </w:r>
      <w:r>
        <w:rPr>
          <w:rFonts w:hint="eastAsia"/>
          <w:color w:val="000000" w:themeColor="text1"/>
          <w:u w:val="single"/>
          <w14:textFill>
            <w14:solidFill>
              <w14:schemeClr w14:val="tx1"/>
            </w14:solidFill>
          </w14:textFill>
        </w:rPr>
        <w:t>文物保护单位</w:t>
      </w:r>
      <w:r>
        <w:rPr>
          <w:color w:val="000000" w:themeColor="text1"/>
          <w:u w:val="single"/>
          <w14:textFill>
            <w14:solidFill>
              <w14:schemeClr w14:val="tx1"/>
            </w14:solidFill>
          </w14:textFill>
        </w:rPr>
        <w:t>48处</w:t>
      </w:r>
      <w:r>
        <w:rPr>
          <w:rFonts w:hint="eastAsia"/>
          <w:color w:val="000000" w:themeColor="text1"/>
          <w:u w:val="single"/>
          <w14:textFill>
            <w14:solidFill>
              <w14:schemeClr w14:val="tx1"/>
            </w14:solidFill>
          </w14:textFill>
        </w:rPr>
        <w:t>，历史建筑</w:t>
      </w:r>
      <w:r>
        <w:rPr>
          <w:color w:val="000000" w:themeColor="text1"/>
          <w:u w:val="single"/>
          <w14:textFill>
            <w14:solidFill>
              <w14:schemeClr w14:val="tx1"/>
            </w14:solidFill>
          </w14:textFill>
        </w:rPr>
        <w:t>16</w:t>
      </w:r>
      <w:r>
        <w:rPr>
          <w:rFonts w:hint="eastAsia"/>
          <w:color w:val="000000" w:themeColor="text1"/>
          <w:u w:val="single"/>
          <w14:textFill>
            <w14:solidFill>
              <w14:schemeClr w14:val="tx1"/>
            </w14:solidFill>
          </w14:textFill>
        </w:rPr>
        <w:t>处</w:t>
      </w:r>
      <w:r>
        <w:rPr>
          <w:rFonts w:hint="eastAsia"/>
          <w:color w:val="000000" w:themeColor="text1"/>
          <w14:textFill>
            <w14:solidFill>
              <w14:schemeClr w14:val="tx1"/>
            </w14:solidFill>
          </w14:textFill>
        </w:rPr>
        <w:t>。针对尚未核定公布为文物保护单位的不可移动文物制定保护措施。注重各类遗产的灾害防控，增强遗产环境韧性。</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非物质文化遗产。开展郓城非物质文化遗产保护传承和文化生态整体性保护工作，鼓励结合不可移动文物、历史建筑以及其他文化场馆打造非遗展示体验中心，不断丰富非物质文化遗产的空间载体，夯实遗产保护空间基础。推进水浒传说申报国家级非物质文化遗产工作。依托旅游业发展，合理利用非物质文化遗产。</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bookmarkStart w:id="76" w:name="_Toc126347931"/>
      <w:r>
        <w:rPr>
          <w:color w:val="000000" w:themeColor="text1"/>
          <w14:textFill>
            <w14:solidFill>
              <w14:schemeClr w14:val="tx1"/>
            </w14:solidFill>
          </w14:textFill>
        </w:rPr>
        <w:br w:type="page"/>
      </w:r>
    </w:p>
    <w:p>
      <w:pPr>
        <w:pStyle w:val="6"/>
        <w:spacing w:before="156" w:after="156"/>
        <w:rPr>
          <w:b/>
          <w:color w:val="000000" w:themeColor="text1"/>
          <w14:textFill>
            <w14:solidFill>
              <w14:schemeClr w14:val="tx1"/>
            </w14:solidFill>
          </w14:textFill>
        </w:rPr>
      </w:pPr>
      <w:bookmarkStart w:id="77" w:name="_Toc30563"/>
      <w:r>
        <w:rPr>
          <w:rFonts w:hint="eastAsia"/>
          <w:color w:val="000000" w:themeColor="text1"/>
          <w14:textFill>
            <w14:solidFill>
              <w14:schemeClr w14:val="tx1"/>
            </w14:solidFill>
          </w14:textFill>
        </w:rPr>
        <w:t>第五节 城乡风貌塑造</w:t>
      </w:r>
      <w:bookmarkEnd w:id="76"/>
      <w:bookmarkEnd w:id="77"/>
    </w:p>
    <w:p>
      <w:pPr>
        <w:pStyle w:val="7"/>
        <w:spacing w:before="156" w:after="156"/>
        <w:ind w:firstLine="640"/>
      </w:pPr>
      <w:bookmarkStart w:id="78" w:name="_Toc43919227"/>
      <w:r>
        <w:rPr>
          <w:rFonts w:hint="eastAsia"/>
        </w:rPr>
        <w:t>风貌</w:t>
      </w:r>
      <w:bookmarkEnd w:id="78"/>
      <w:r>
        <w:rPr>
          <w:rFonts w:hint="eastAsia"/>
        </w:rPr>
        <w:t>塑造愿景</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结合郓城自然景观特征，突出地域文化特色，以“水泊古韵、浒畔武城”为总体愿景，形成“城在园林里、乡映景观中”的现代田园城乡风貌。</w:t>
      </w:r>
    </w:p>
    <w:p>
      <w:pPr>
        <w:pStyle w:val="7"/>
        <w:spacing w:before="156" w:after="156"/>
        <w:ind w:firstLine="640"/>
      </w:pPr>
      <w:bookmarkStart w:id="79" w:name="_Toc43919228"/>
      <w:r>
        <w:rPr>
          <w:rFonts w:hint="eastAsia"/>
        </w:rPr>
        <w:t>全域</w:t>
      </w:r>
      <w:r>
        <w:t>风貌结构</w:t>
      </w:r>
      <w:bookmarkEnd w:id="7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结合全域历史文化与自然景观资源，形成覆盖</w:t>
      </w:r>
      <w:r>
        <w:rPr>
          <w:color w:val="000000" w:themeColor="text1"/>
          <w14:textFill>
            <w14:solidFill>
              <w14:schemeClr w14:val="tx1"/>
            </w14:solidFill>
          </w14:textFill>
        </w:rPr>
        <w:t>全域的</w:t>
      </w:r>
      <w:r>
        <w:rPr>
          <w:rFonts w:hint="eastAsia"/>
          <w:color w:val="000000" w:themeColor="text1"/>
          <w14:textFill>
            <w14:solidFill>
              <w14:schemeClr w14:val="tx1"/>
            </w14:solidFill>
          </w14:textFill>
        </w:rPr>
        <w:t>“两轴三带五类多点”的整体风貌结构。</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“两轴”：黄河生态景观轴和郓城文化生态景观轴，作为展示郓城黄河文化与千年古县历史特色的核心空间，沿线串联最丰富的历史文化与自然景观资源。</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三带</w:t>
      </w:r>
      <w:r>
        <w:rPr>
          <w:rFonts w:hint="eastAsia"/>
          <w:color w:val="000000" w:themeColor="text1"/>
          <w14:textFill>
            <w14:solidFill>
              <w14:schemeClr w14:val="tx1"/>
            </w14:solidFill>
          </w14:textFill>
        </w:rPr>
        <w:t>”：丰收河生态廊道、郓巨河生态廊道、鄄郓河生态廊道，打造为全域主要线性水系景观空间。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五</w:t>
      </w:r>
      <w:r>
        <w:rPr>
          <w:rFonts w:hint="eastAsia"/>
          <w:color w:val="000000" w:themeColor="text1"/>
          <w14:textFill>
            <w14:solidFill>
              <w14:schemeClr w14:val="tx1"/>
            </w14:solidFill>
          </w14:textFill>
        </w:rPr>
        <w:t>类”：郓城特色风貌分区，包括生态园林城镇片区、特色人文片区、生态农业片区、平原森林片区、湿地风光片区。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“多点”：魅力景观资源点。依托水系景观、田园景观、历史人文景观、森林绿地景观、城镇景观等旅游资源和标志性节点综合形成。</w:t>
      </w:r>
    </w:p>
    <w:p>
      <w:pPr>
        <w:pStyle w:val="7"/>
        <w:spacing w:before="156" w:after="156"/>
        <w:ind w:firstLine="640"/>
      </w:pPr>
      <w:r>
        <w:t>风貌</w:t>
      </w:r>
      <w:r>
        <w:rPr>
          <w:rFonts w:hint="eastAsia"/>
        </w:rPr>
        <w:t>分类引导</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沿黄地区结合黄河滩区不同季节、不同水位特征，在保证防洪工程体系功能的基础上，构建具有多样化景观特色和体验特色的休闲带，展示郓城黄河魅力。河流生态廊道沿线结合城乡功能需要，塑造丰富的水岸景观和公共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特色人文片区注重体现传统历史风貌，保护村落肌理、建筑特色，以及传统农业文化景观。生态农业片区突出平原农业大地景观，逐步提升景观观赏性。平原森林片区构筑以农林防护森林网络为特色的景观风貌。湿地风光片区引导形成水岸滩涂、滨河湿地、沿岸植被种植等多层次景观。</w:t>
      </w:r>
    </w:p>
    <w:p>
      <w:pPr>
        <w:rPr>
          <w:color w:val="000000" w:themeColor="text1"/>
          <w14:textFill>
            <w14:solidFill>
              <w14:schemeClr w14:val="tx1"/>
            </w14:solidFill>
          </w14:textFill>
        </w:rPr>
      </w:pPr>
    </w:p>
    <w:p>
      <w:pPr>
        <w:widowControl/>
        <w:spacing w:line="240" w:lineRule="auto"/>
        <w:ind w:firstLine="0" w:firstLineChars="0"/>
        <w:rPr>
          <w:color w:val="000000" w:themeColor="text1"/>
          <w14:textFill>
            <w14:solidFill>
              <w14:schemeClr w14:val="tx1"/>
            </w14:solidFill>
          </w14:textFill>
        </w:rPr>
      </w:pP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80" w:name="_Toc8221"/>
      <w:bookmarkStart w:id="81" w:name="_Toc126347932"/>
      <w:r>
        <w:rPr>
          <w:rFonts w:hint="eastAsia"/>
          <w:color w:val="000000" w:themeColor="text1"/>
          <w14:textFill>
            <w14:solidFill>
              <w14:schemeClr w14:val="tx1"/>
            </w14:solidFill>
          </w14:textFill>
        </w:rPr>
        <w:t>第六节 乡村振兴</w:t>
      </w:r>
      <w:bookmarkEnd w:id="80"/>
      <w:bookmarkEnd w:id="81"/>
    </w:p>
    <w:p>
      <w:pPr>
        <w:pStyle w:val="7"/>
        <w:spacing w:before="156" w:after="156"/>
        <w:ind w:firstLine="640"/>
      </w:pPr>
      <w:bookmarkStart w:id="82" w:name="_Toc43919230"/>
      <w:r>
        <w:rPr>
          <w:rFonts w:hint="eastAsia"/>
        </w:rPr>
        <w:t>村庄分类与</w:t>
      </w:r>
      <w:r>
        <w:t>引导</w:t>
      </w:r>
      <w:bookmarkEnd w:id="8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分类推进乡村振兴，按照集聚提升、城郊融合、特色保护、搬迁撤并、其他五种类型推进村庄布局优化。应根据郓城县乡村振兴发展需要、群众意愿，以一个或几个村庄为单元编制村庄规划，有序推进村庄有机更新，实现生活空间有集聚、生产空间有增加、生态空间有改善，建设宜居宜业和美乡村。</w:t>
      </w:r>
    </w:p>
    <w:p>
      <w:pPr>
        <w:pStyle w:val="7"/>
        <w:spacing w:before="156" w:after="156"/>
        <w:ind w:firstLine="640"/>
      </w:pPr>
      <w:bookmarkStart w:id="83" w:name="_Toc43919231"/>
      <w:bookmarkStart w:id="84" w:name="_Hlk131428566"/>
      <w:bookmarkStart w:id="85" w:name="_Hlk131428502"/>
      <w:r>
        <w:rPr>
          <w:rFonts w:hint="eastAsia"/>
        </w:rPr>
        <w:t>现代农业</w:t>
      </w:r>
      <w:r>
        <w:t>发展</w:t>
      </w:r>
      <w:bookmarkEnd w:id="83"/>
    </w:p>
    <w:bookmarkEnd w:id="84"/>
    <w:p>
      <w:pPr>
        <w:rPr>
          <w:color w:val="000000" w:themeColor="text1"/>
          <w14:textFill>
            <w14:solidFill>
              <w14:schemeClr w14:val="tx1"/>
            </w14:solidFill>
          </w14:textFill>
        </w:rPr>
      </w:pPr>
      <w:r>
        <w:rPr>
          <w:rFonts w:hint="eastAsia"/>
          <w:color w:val="000000" w:themeColor="text1"/>
          <w14:textFill>
            <w14:solidFill>
              <w14:schemeClr w14:val="tx1"/>
            </w14:solidFill>
          </w14:textFill>
        </w:rPr>
        <w:t>对全县现代农业的空间布局进行统筹规划，形成“一核、一园、两带、六区、多点”的农业产业</w:t>
      </w:r>
      <w:r>
        <w:rPr>
          <w:color w:val="000000" w:themeColor="text1"/>
          <w14:textFill>
            <w14:solidFill>
              <w14:schemeClr w14:val="tx1"/>
            </w14:solidFill>
          </w14:textFill>
        </w:rPr>
        <w:t>融合</w:t>
      </w:r>
      <w:r>
        <w:rPr>
          <w:rFonts w:hint="eastAsia"/>
          <w:color w:val="000000" w:themeColor="text1"/>
          <w14:textFill>
            <w14:solidFill>
              <w14:schemeClr w14:val="tx1"/>
            </w14:solidFill>
          </w14:textFill>
        </w:rPr>
        <w:t>发展布局。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核即现代农业科技示范与企业总部基地核，建设现代农业技术创新与转化服务中心、涉农企业创业服务中心、农业科技国际合作交流中心和现代农业信息中心等“四大中心”，吸引国内外大型企业和研发机构，形成涉农企业集群，发展总部产业，实现技术和工艺创新整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一园即省级现代农业产业园，重点建设农业综合科技服务平台、电商与物流中心、工厂化蔬菜种苗和绿色蔬菜生产基地、智能化采摘观光创新区和湿地休闲观光带，成为郓城县规模化、智能化、工厂化现代农业生产与休闲观光、科普教育基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两带中沿黄湿地生态农业观光产业带重点发展沿黄滩地生态观光农业产业，矿山生态修复与农业观光产业带以生态恢复为目的，打造新型农业产业模式，建立生态修复、农业生产、生态观光等功能融合发展的新型一二三产业融合发展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六区包括沿黄生态保护与观光农业区、生态循环与优势农业区、精品设施与湿地农业区、园艺与民俗文化休闲区、高效农业与制种产业发展区、林木经济与生态农业区。创新“龙头企业</w:t>
      </w:r>
      <w:r>
        <w:rPr>
          <w:color w:val="000000" w:themeColor="text1"/>
          <w14:textFill>
            <w14:solidFill>
              <w14:schemeClr w14:val="tx1"/>
            </w14:solidFill>
          </w14:textFill>
        </w:rPr>
        <w:t>+园区+基地+合作社+农户”的产业链组织模式，实现地形地貌与产业集群、交通路网与农业田园、城镇体系与功能片区的有机组合。</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多点包括打造6个农业特色小镇、</w:t>
      </w:r>
      <w:r>
        <w:rPr>
          <w:color w:val="000000" w:themeColor="text1"/>
          <w14:textFill>
            <w14:solidFill>
              <w14:schemeClr w14:val="tx1"/>
            </w14:solidFill>
          </w14:textFill>
        </w:rPr>
        <w:t>7个田园综合体、7个特色农业示范园区</w:t>
      </w:r>
      <w:r>
        <w:rPr>
          <w:rFonts w:hint="eastAsia"/>
          <w:color w:val="000000" w:themeColor="text1"/>
          <w14:textFill>
            <w14:solidFill>
              <w14:schemeClr w14:val="tx1"/>
            </w14:solidFill>
          </w14:textFill>
        </w:rPr>
        <w:t>。</w:t>
      </w:r>
    </w:p>
    <w:bookmarkEnd w:id="85"/>
    <w:p>
      <w:pPr>
        <w:pStyle w:val="7"/>
        <w:spacing w:before="156" w:after="156"/>
        <w:ind w:firstLine="640"/>
      </w:pPr>
      <w:bookmarkStart w:id="86" w:name="_Toc43919232"/>
      <w:r>
        <w:rPr>
          <w:rFonts w:hint="eastAsia"/>
        </w:rPr>
        <w:t>一二三产</w:t>
      </w:r>
      <w:r>
        <w:t>融合</w:t>
      </w:r>
      <w:bookmarkEnd w:id="8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布局“市级返乡创业园区—市级创业孵化基地—返乡创业示范基地、返乡创业示范点（扶贫车间等）”三级创业平台空间，其中扶贫车间以纺织、电子、机械、电商作为主要发展方向。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结合现有旅游特色村、示范村、农家乐和田园综合体、农业观光园，规划全域旅游风景道，打造郓城特色乡村旅游体系。活化利用丰富乡村历史建筑，打造特色民宿和乡村旅游综合服务中心。</w:t>
      </w:r>
    </w:p>
    <w:p>
      <w:pPr>
        <w:pStyle w:val="7"/>
        <w:spacing w:before="156" w:after="156"/>
        <w:ind w:firstLine="640"/>
      </w:pPr>
      <w:bookmarkStart w:id="87" w:name="_Toc43919233"/>
      <w:r>
        <w:rPr>
          <w:rFonts w:hint="eastAsia"/>
        </w:rPr>
        <w:t>乡村生态宜居建设</w:t>
      </w:r>
      <w:bookmarkEnd w:id="87"/>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推进农村改路、改电、改校、改房、改水、改厕、改暖等“七改”工程。实现生活、生产垃圾分类和资源化处置体系全覆盖，户用厕所无害化改造，污水粪污得到处理利用，建立管护长效机制。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引导不同</w:t>
      </w:r>
      <w:r>
        <w:rPr>
          <w:color w:val="000000" w:themeColor="text1"/>
          <w14:textFill>
            <w14:solidFill>
              <w14:schemeClr w14:val="tx1"/>
            </w14:solidFill>
          </w14:textFill>
        </w:rPr>
        <w:t>类型乡村进行风貌控制，</w:t>
      </w:r>
      <w:r>
        <w:rPr>
          <w:rFonts w:hint="eastAsia"/>
          <w:color w:val="000000" w:themeColor="text1"/>
          <w14:textFill>
            <w14:solidFill>
              <w14:schemeClr w14:val="tx1"/>
            </w14:solidFill>
          </w14:textFill>
        </w:rPr>
        <w:t>提出</w:t>
      </w:r>
      <w:r>
        <w:rPr>
          <w:color w:val="000000" w:themeColor="text1"/>
          <w14:textFill>
            <w14:solidFill>
              <w14:schemeClr w14:val="tx1"/>
            </w14:solidFill>
          </w14:textFill>
        </w:rPr>
        <w:t>农田、</w:t>
      </w:r>
      <w:r>
        <w:rPr>
          <w:rFonts w:hint="eastAsia"/>
          <w:color w:val="000000" w:themeColor="text1"/>
          <w14:textFill>
            <w14:solidFill>
              <w14:schemeClr w14:val="tx1"/>
            </w14:solidFill>
          </w14:textFill>
        </w:rPr>
        <w:t>河流</w:t>
      </w:r>
      <w:r>
        <w:rPr>
          <w:color w:val="000000" w:themeColor="text1"/>
          <w14:textFill>
            <w14:solidFill>
              <w14:schemeClr w14:val="tx1"/>
            </w14:solidFill>
          </w14:textFill>
        </w:rPr>
        <w:t>、林地等自然生态要素的管控要求，</w:t>
      </w:r>
      <w:r>
        <w:rPr>
          <w:rFonts w:hint="eastAsia"/>
          <w:color w:val="000000" w:themeColor="text1"/>
          <w14:textFill>
            <w14:solidFill>
              <w14:schemeClr w14:val="tx1"/>
            </w14:solidFill>
          </w14:textFill>
        </w:rPr>
        <w:t>形成水、田、林、村有机交融，兼具文脉传承和发展创新的地域性乡村风貌。</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color w:val="000000" w:themeColor="text1"/>
          <w14:textFill>
            <w14:solidFill>
              <w14:schemeClr w14:val="tx1"/>
            </w14:solidFill>
          </w14:textFill>
        </w:rPr>
      </w:pPr>
      <w:bookmarkStart w:id="88" w:name="_Toc4560"/>
      <w:bookmarkStart w:id="89" w:name="_Toc126347933"/>
      <w:r>
        <w:rPr>
          <w:rFonts w:hint="eastAsia"/>
          <w:color w:val="000000" w:themeColor="text1"/>
          <w14:textFill>
            <w14:solidFill>
              <w14:schemeClr w14:val="tx1"/>
            </w14:solidFill>
          </w14:textFill>
        </w:rPr>
        <w:t>第七节 全域旅游</w:t>
      </w:r>
      <w:r>
        <w:rPr>
          <w:color w:val="000000" w:themeColor="text1"/>
          <w14:textFill>
            <w14:solidFill>
              <w14:schemeClr w14:val="tx1"/>
            </w14:solidFill>
          </w14:textFill>
        </w:rPr>
        <w:t>发展</w:t>
      </w:r>
      <w:bookmarkEnd w:id="88"/>
      <w:bookmarkEnd w:id="89"/>
    </w:p>
    <w:p>
      <w:pPr>
        <w:pStyle w:val="7"/>
        <w:spacing w:before="156" w:after="156"/>
        <w:ind w:firstLine="640"/>
      </w:pPr>
      <w:bookmarkStart w:id="90" w:name="_Toc43919235"/>
      <w:r>
        <w:rPr>
          <w:rFonts w:hint="eastAsia"/>
        </w:rPr>
        <w:t>文旅发展目标</w:t>
      </w:r>
      <w:bookmarkEnd w:id="90"/>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依托郓城千年古县的文化遗产、特色民俗和旅游资源，擦亮水浒文化、非遗文化、红色文化、黄河文化以及其他自然景观资源，将郓城打造为“水浒旅游门户，中华古艺之乡”。</w:t>
      </w:r>
    </w:p>
    <w:p>
      <w:pPr>
        <w:pStyle w:val="7"/>
        <w:spacing w:before="156" w:after="156"/>
        <w:ind w:firstLine="640"/>
      </w:pPr>
      <w:bookmarkStart w:id="91" w:name="_Toc43919236"/>
      <w:r>
        <w:rPr>
          <w:rFonts w:hint="eastAsia"/>
        </w:rPr>
        <w:t>全域旅游空间布局</w:t>
      </w:r>
      <w:bookmarkEnd w:id="9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造“一核四区多廊”全域旅游发展格局。基于中心城区打造生态田园城市文旅服务核，展示水浒古城、生态田园特色；结合县域北部黄河自然景观与红色文化资源打造黄河文化文旅区；围绕西部水堡、陈坡打造宋江故里文旅区；依托宋江湖湿地公园打造宋江湖文旅区；结合南部牡丹及花卉资源，打造以花卉观光、休闲农业为主的湿地牡丹花海文旅区。依托</w:t>
      </w:r>
      <w:r>
        <w:rPr>
          <w:color w:val="000000" w:themeColor="text1"/>
          <w14:textFill>
            <w14:solidFill>
              <w14:schemeClr w14:val="tx1"/>
            </w14:solidFill>
          </w14:textFill>
        </w:rPr>
        <w:t>G220、S319、S254、X067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X069和沿黄风光路打造5条旅游交通廊道</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的全域</w:t>
      </w:r>
      <w:r>
        <w:rPr>
          <w:color w:val="000000" w:themeColor="text1"/>
          <w14:textFill>
            <w14:solidFill>
              <w14:schemeClr w14:val="tx1"/>
            </w14:solidFill>
          </w14:textFill>
        </w:rPr>
        <w:t>旅游线路</w:t>
      </w:r>
      <w:r>
        <w:rPr>
          <w:rFonts w:hint="eastAsia"/>
          <w:color w:val="000000" w:themeColor="text1"/>
          <w14:textFill>
            <w14:solidFill>
              <w14:schemeClr w14:val="tx1"/>
            </w14:solidFill>
          </w14:textFill>
        </w:rPr>
        <w:t>体系。链接区域资源，推出水浒文化游线、文武研学游线、黄河风光游线3条区域主题游线；结合规划旅游风景道，打造5条乡村旅游带，串联重要景点景区。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完善全域旅游服务设施，形成</w:t>
      </w:r>
      <w:r>
        <w:rPr>
          <w:color w:val="000000" w:themeColor="text1"/>
          <w14:textFill>
            <w14:solidFill>
              <w14:schemeClr w14:val="tx1"/>
            </w14:solidFill>
          </w14:textFill>
        </w:rPr>
        <w:t>3级旅游集散体系</w:t>
      </w:r>
      <w:r>
        <w:rPr>
          <w:rFonts w:hint="eastAsia"/>
          <w:color w:val="000000" w:themeColor="text1"/>
          <w14:textFill>
            <w14:solidFill>
              <w14:schemeClr w14:val="tx1"/>
            </w14:solidFill>
          </w14:textFill>
        </w:rPr>
        <w:t>。重点建设水浒故里旅游服务中心，打造郓城高铁站、东溪、彭湖、李集、郓城南站等5处旅游服务站，布局冷庄村、王老虎村等1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处旅游服务点。加快县域旅游露营地、自驾车和房车营地、运动旅游营地等配套服务设施的规划建设。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现有旅游特色村、示范村、农家乐等为基础，重点培育西陈庄、张武屯、彭庄、大杨集、冷庄、王老虎、陈坡、水堡、状元张楼等乡村旅游品牌，培育一批乡村旅游“打卡点”，加快“美丽乡愁”向“美丽经济”转变</w:t>
      </w:r>
      <w:r>
        <w:rPr>
          <w:color w:val="000000" w:themeColor="text1"/>
          <w14:textFill>
            <w14:solidFill>
              <w14:schemeClr w14:val="tx1"/>
            </w14:solidFill>
          </w14:textFill>
        </w:rPr>
        <w:t>。</w:t>
      </w:r>
    </w:p>
    <w:p>
      <w:pPr>
        <w:pStyle w:val="7"/>
        <w:spacing w:before="156" w:after="156"/>
        <w:ind w:firstLine="640"/>
      </w:pPr>
      <w:bookmarkStart w:id="92" w:name="_Toc43919237"/>
      <w:r>
        <w:rPr>
          <w:rFonts w:hint="eastAsia"/>
        </w:rPr>
        <w:t>县城旅游发展规划</w:t>
      </w:r>
      <w:bookmarkEnd w:id="9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区塑造“金河傍城传唱古城聚艺”的文旅体验意向。以唐塔古城与魁星巷、北门街历史文化街区、水浒印象城等为重点，塑造“唐风宋韵”的郓州古城。以环城水系为基础，推出宋金河、北沙河、西沙河、广济河等慢行景观绿道与水上夜游水浒城游线，重点建设东溪湿地旅游度假区项目，形成宋江湖休闲与武学体验旅游带、宋金河夜景、环城水系游憩带。规划建设，彭庄音乐小镇、生态农业观光园，以及好汉大道与水浒大道两条十字旅游主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郊野塑造“绿泊映郊重绘梁山风光”的文旅体验意向。通过湿地农业、乡创文旅功能植入，将郭屯水泊、龙郓水泊、彭庄水泊作为农业、生态、城镇功能融合的重要载体，满足市民日常休闲旅游需要。</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93" w:name="_Toc126347934"/>
      <w:bookmarkStart w:id="94" w:name="_Toc2947"/>
      <w:r>
        <w:rPr>
          <w:rFonts w:hint="eastAsia"/>
          <w:color w:val="000000" w:themeColor="text1"/>
          <w14:textFill>
            <w14:solidFill>
              <w14:schemeClr w14:val="tx1"/>
            </w14:solidFill>
          </w14:textFill>
        </w:rPr>
        <w:t>第八节 市政基础设施保障</w:t>
      </w:r>
      <w:bookmarkEnd w:id="93"/>
      <w:bookmarkEnd w:id="94"/>
    </w:p>
    <w:p>
      <w:pPr>
        <w:pStyle w:val="7"/>
        <w:spacing w:before="156" w:after="156"/>
        <w:ind w:firstLine="640"/>
      </w:pPr>
      <w:bookmarkStart w:id="95" w:name="_Toc43919239"/>
      <w:r>
        <w:t>供水保障</w:t>
      </w:r>
      <w:bookmarkEnd w:id="9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严控用水总量，优化用水结构，提高水资源利用效率，全面建设节水型社会。至</w:t>
      </w:r>
      <w:r>
        <w:rPr>
          <w:color w:val="000000" w:themeColor="text1"/>
          <w14:textFill>
            <w14:solidFill>
              <w14:schemeClr w14:val="tx1"/>
            </w14:solidFill>
          </w14:textFill>
        </w:rPr>
        <w:t>2035年，中心城区、周边镇区及农村自来水普及率达到100%。</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完善城南水库、杨庄集水库为主的供水水源格局，新建赵楼水库、何庄水库、郭屯水库为远期供水水源，提升引黄调蓄能力。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健全城乡供水体系，依托城南水库、杨庄集水库及远期新建赵楼水库、何庄水库、郭屯水库配套水厂等供水设施，建成县域环状城乡一体化供水管网，提高全县自然村集中供水普及率。至</w:t>
      </w:r>
      <w:r>
        <w:rPr>
          <w:color w:val="000000" w:themeColor="text1"/>
          <w14:textFill>
            <w14:solidFill>
              <w14:schemeClr w14:val="tx1"/>
            </w14:solidFill>
          </w14:textFill>
        </w:rPr>
        <w:t>2035年，县域供水总规模达到21万立方米/日。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践行健康水循环理念，加强再生水、雨水等非常规水源利用。至</w:t>
      </w:r>
      <w:r>
        <w:rPr>
          <w:color w:val="000000" w:themeColor="text1"/>
          <w14:textFill>
            <w14:solidFill>
              <w14:schemeClr w14:val="tx1"/>
            </w14:solidFill>
          </w14:textFill>
        </w:rPr>
        <w:t>2035年，中心城区、周边镇区及农村再生水利用率不低于40%。</w:t>
      </w:r>
    </w:p>
    <w:p>
      <w:pPr>
        <w:pStyle w:val="7"/>
        <w:spacing w:before="156" w:after="156"/>
        <w:ind w:firstLine="640"/>
      </w:pPr>
      <w:bookmarkStart w:id="96" w:name="_Toc43919240"/>
      <w:r>
        <w:rPr>
          <w:rFonts w:hint="eastAsia"/>
        </w:rPr>
        <w:t>排水规划</w:t>
      </w:r>
      <w:bookmarkEnd w:id="9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污水</w:t>
      </w:r>
      <w:r>
        <w:rPr>
          <w:color w:val="000000" w:themeColor="text1"/>
          <w14:textFill>
            <w14:solidFill>
              <w14:schemeClr w14:val="tx1"/>
            </w14:solidFill>
          </w14:textFill>
        </w:rPr>
        <w:t>治理规划</w:t>
      </w:r>
      <w:bookmarkStart w:id="97" w:name="_Hlk26384232"/>
      <w:r>
        <w:rPr>
          <w:rFonts w:hint="eastAsia"/>
          <w:color w:val="000000" w:themeColor="text1"/>
          <w14:textFill>
            <w14:solidFill>
              <w14:schemeClr w14:val="tx1"/>
            </w14:solidFill>
          </w14:textFill>
        </w:rPr>
        <w:t>。</w:t>
      </w:r>
      <w:r>
        <w:rPr>
          <w:color w:val="000000" w:themeColor="text1"/>
          <w14:textFill>
            <w14:solidFill>
              <w14:schemeClr w14:val="tx1"/>
            </w14:solidFill>
          </w14:textFill>
        </w:rPr>
        <w:t>持续推进城乡污水收集处理系统提质增效，加快水污染防治。全面实现雨污分流，加强污水管网和污水处理厂等环保基础设施规划建设。至2035年，城乡污水处理率达到97.4%。完成城区第一污水处理厂、工业园区污水处理厂及随官屯镇化工产业园区第二污水处理厂出水水质提升工程，合理新增农村污水集中与分散处理设施。至2035年，县域污水处理设施总规模达到19万立方米/日。</w:t>
      </w:r>
    </w:p>
    <w:p>
      <w:pPr>
        <w:rPr>
          <w:color w:val="000000" w:themeColor="text1"/>
          <w14:textFill>
            <w14:solidFill>
              <w14:schemeClr w14:val="tx1"/>
            </w14:solidFill>
          </w14:textFill>
        </w:rPr>
      </w:pPr>
      <w:r>
        <w:rPr>
          <w:color w:val="000000" w:themeColor="text1"/>
          <w14:textFill>
            <w14:solidFill>
              <w14:schemeClr w14:val="tx1"/>
            </w14:solidFill>
          </w14:textFill>
        </w:rPr>
        <w:t>完成县域面源污染综合治理，全面提升水环境质量，提高中心城区面源污染控制率，至2035年，中心城区面源污染控制率不低于50%。强化农村地区面源污染控制，加强污染物的管理整治及资源化利用。</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雨洪管理规划。</w:t>
      </w:r>
      <w:r>
        <w:rPr>
          <w:color w:val="000000" w:themeColor="text1"/>
          <w14:textFill>
            <w14:solidFill>
              <w14:schemeClr w14:val="tx1"/>
            </w14:solidFill>
          </w14:textFill>
        </w:rPr>
        <w:t>采取综合措施，增强县域防涝能力。至2035年，中心城区能有效应对不低于30年一遇暴雨，县域其他镇区能有效应对不低于20年一遇暴雨，农村地区能有效应对不低于10年一遇暴雨。</w:t>
      </w:r>
    </w:p>
    <w:p>
      <w:pPr>
        <w:rPr>
          <w:color w:val="000000" w:themeColor="text1"/>
          <w14:textFill>
            <w14:solidFill>
              <w14:schemeClr w14:val="tx1"/>
            </w14:solidFill>
          </w14:textFill>
        </w:rPr>
      </w:pPr>
      <w:r>
        <w:rPr>
          <w:color w:val="000000" w:themeColor="text1"/>
          <w14:textFill>
            <w14:solidFill>
              <w14:schemeClr w14:val="tx1"/>
            </w14:solidFill>
          </w14:textFill>
        </w:rPr>
        <w:t>提高排水系统标准。至2035年，新建项目、新建区域和成片改造区域设计重现期一般不小于3年，重要地区（含立交桥、下沉隧道）重现期不小于5年，已建成区改造项目经论证后可按2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3年重现期标准建设。</w:t>
      </w:r>
    </w:p>
    <w:p>
      <w:pPr>
        <w:rPr>
          <w:color w:val="000000" w:themeColor="text1"/>
          <w14:textFill>
            <w14:solidFill>
              <w14:schemeClr w14:val="tx1"/>
            </w14:solidFill>
          </w14:textFill>
        </w:rPr>
      </w:pPr>
      <w:r>
        <w:rPr>
          <w:color w:val="000000" w:themeColor="text1"/>
          <w14:textFill>
            <w14:solidFill>
              <w14:schemeClr w14:val="tx1"/>
            </w14:solidFill>
          </w14:textFill>
        </w:rPr>
        <w:t>推进海绵城市建设。建设低影响开发雨水设施，提高县域年径流总量控制率。在有条件区域构建生态设施，减少城镇硬地化率。至2035年，中心城区年径流总量控制率不低于75%，雨水资源化利用率不低于6.5%</w:t>
      </w:r>
      <w:r>
        <w:rPr>
          <w:rFonts w:hint="eastAsia"/>
          <w:color w:val="000000" w:themeColor="text1"/>
          <w14:textFill>
            <w14:solidFill>
              <w14:schemeClr w14:val="tx1"/>
            </w14:solidFill>
          </w14:textFill>
        </w:rPr>
        <w:t>。</w:t>
      </w:r>
    </w:p>
    <w:bookmarkEnd w:id="97"/>
    <w:p>
      <w:pPr>
        <w:pStyle w:val="7"/>
        <w:spacing w:before="156" w:after="156"/>
        <w:ind w:firstLine="640"/>
      </w:pPr>
      <w:bookmarkStart w:id="98" w:name="_Toc43919241"/>
      <w:r>
        <w:t>能源发展与保障</w:t>
      </w:r>
      <w:bookmarkEnd w:id="98"/>
    </w:p>
    <w:p>
      <w:pPr>
        <w:rPr>
          <w:color w:val="000000" w:themeColor="text1"/>
          <w14:textFill>
            <w14:solidFill>
              <w14:schemeClr w14:val="tx1"/>
            </w14:solidFill>
          </w14:textFill>
        </w:rPr>
      </w:pPr>
      <w:r>
        <w:rPr>
          <w:color w:val="000000" w:themeColor="text1"/>
          <w14:textFill>
            <w14:solidFill>
              <w14:schemeClr w14:val="tx1"/>
            </w14:solidFill>
          </w14:textFill>
        </w:rPr>
        <w:t>推进能源结构优化调整，实施能源消费总量控制，至2035年，清洁能源利用率达到95%，农村冬季清洁能源使用率大于80%。</w:t>
      </w:r>
    </w:p>
    <w:p>
      <w:pPr>
        <w:rPr>
          <w:color w:val="000000" w:themeColor="text1"/>
          <w14:textFill>
            <w14:solidFill>
              <w14:schemeClr w14:val="tx1"/>
            </w14:solidFill>
          </w14:textFill>
        </w:rPr>
      </w:pPr>
      <w:r>
        <w:rPr>
          <w:color w:val="000000" w:themeColor="text1"/>
          <w14:textFill>
            <w14:solidFill>
              <w14:schemeClr w14:val="tx1"/>
            </w14:solidFill>
          </w14:textFill>
        </w:rPr>
        <w:t>提高电力供应保障能力，加强城乡配电网建设和改造，新建上元沿黄风发电、中生杨庄集光伏发电工程等清洁能源形式电源，保留生活垃圾焚烧发电和生物质发电工程，保障郓城城乡发展用电需求。至2035年，新增电源装机容量约15万千瓦，城镇供电可靠率达到99.93%，加强农村电网建设改造，促进城乡电力服务均等化。</w:t>
      </w:r>
    </w:p>
    <w:p>
      <w:pPr>
        <w:rPr>
          <w:color w:val="000000" w:themeColor="text1"/>
          <w14:textFill>
            <w14:solidFill>
              <w14:schemeClr w14:val="tx1"/>
            </w14:solidFill>
          </w14:textFill>
        </w:rPr>
      </w:pPr>
      <w:r>
        <w:rPr>
          <w:color w:val="000000" w:themeColor="text1"/>
          <w14:textFill>
            <w14:solidFill>
              <w14:schemeClr w14:val="tx1"/>
            </w14:solidFill>
          </w14:textFill>
        </w:rPr>
        <w:t>加强天然气输配体系建设,形成以中石油平泰线、中石化董家口LNG项目为主的“双气源多点供气”供气格局，建立管道供气和CNG减压站供气相结合供气模式。至2035年，城镇天然气供气普及率达到100%，农村燃气普及率达到95%；县域新增供气门站1座，LNG储配站2座。</w:t>
      </w:r>
    </w:p>
    <w:p>
      <w:pPr>
        <w:rPr>
          <w:color w:val="000000" w:themeColor="text1"/>
          <w14:textFill>
            <w14:solidFill>
              <w14:schemeClr w14:val="tx1"/>
            </w14:solidFill>
          </w14:textFill>
        </w:rPr>
      </w:pPr>
      <w:r>
        <w:rPr>
          <w:color w:val="000000" w:themeColor="text1"/>
          <w14:textFill>
            <w14:solidFill>
              <w14:schemeClr w14:val="tx1"/>
            </w14:solidFill>
          </w14:textFill>
        </w:rPr>
        <w:t>推进生物质能、地热能等新能源、清洁能源使用，坚持采用集中与分散供热相结合的方式，保障县域供热覆盖面积。至2035年，中心城区、周边镇区集中供热普及率分别达到100%、80%，加强农村冬季清洁能源建设，鼓励清洁能源供暖项目实施推进。</w:t>
      </w:r>
    </w:p>
    <w:p>
      <w:pPr>
        <w:pStyle w:val="7"/>
        <w:spacing w:before="156" w:after="156"/>
        <w:ind w:firstLine="640"/>
      </w:pPr>
      <w:bookmarkStart w:id="99" w:name="_Toc43919242"/>
      <w:r>
        <w:rPr>
          <w:rFonts w:hint="eastAsia"/>
        </w:rPr>
        <w:t>综合</w:t>
      </w:r>
      <w:r>
        <w:t>治理固体废弃物</w:t>
      </w:r>
      <w:bookmarkEnd w:id="99"/>
    </w:p>
    <w:p>
      <w:pPr>
        <w:rPr>
          <w:color w:val="000000" w:themeColor="text1"/>
          <w14:textFill>
            <w14:solidFill>
              <w14:schemeClr w14:val="tx1"/>
            </w14:solidFill>
          </w14:textFill>
        </w:rPr>
      </w:pPr>
      <w:r>
        <w:rPr>
          <w:color w:val="000000" w:themeColor="text1"/>
          <w14:textFill>
            <w14:solidFill>
              <w14:schemeClr w14:val="tx1"/>
            </w14:solidFill>
          </w14:textFill>
        </w:rPr>
        <w:t>推进固体废物综合治理，发展循环经济，全面落实“分类投放、分类收集、分类运输、分类处理”，全面实现垃圾处理无害化、减量化、资源化。至2035年，城区生活垃圾回收利用率达到60%</w:t>
      </w:r>
      <w:r>
        <w:rPr>
          <w:rFonts w:hint="eastAsia"/>
          <w:color w:val="000000" w:themeColor="text1"/>
          <w14:textFill>
            <w14:solidFill>
              <w14:schemeClr w14:val="tx1"/>
            </w14:solidFill>
          </w14:textFill>
        </w:rPr>
        <w:t>，城镇生活垃圾回收利用率达到3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构建完善的生活垃圾分类、回收、利用与处置系统。至2035年，危险废物和医疗废物安全处置率达到100%，</w:t>
      </w:r>
      <w:r>
        <w:rPr>
          <w:color w:val="000000" w:themeColor="text1"/>
          <w:u w:val="single"/>
          <w14:textFill>
            <w14:solidFill>
              <w14:schemeClr w14:val="tx1"/>
            </w14:solidFill>
          </w14:textFill>
        </w:rPr>
        <w:t>县域新建1座循环产业园（包括建筑垃圾处理厂、餐厨垃圾处理厂、粪便处理厂、大件垃圾处理厂、再生资源利用中心、危险废物综合处置中心），新增垃圾转运站共22座。</w:t>
      </w:r>
    </w:p>
    <w:p>
      <w:pPr>
        <w:rPr>
          <w:color w:val="000000" w:themeColor="text1"/>
          <w14:textFill>
            <w14:solidFill>
              <w14:schemeClr w14:val="tx1"/>
            </w14:solidFill>
          </w14:textFill>
        </w:rPr>
      </w:pPr>
      <w:r>
        <w:rPr>
          <w:color w:val="000000" w:themeColor="text1"/>
          <w14:textFill>
            <w14:solidFill>
              <w14:schemeClr w14:val="tx1"/>
            </w14:solidFill>
          </w14:textFill>
        </w:rPr>
        <w:t>加强农村生活垃圾治理，完成农村“厕所革命”，保障城乡环卫一体化。至2035年，农村生活垃圾处理率达到100%，农村卫生厕所覆盖率达到85%。</w:t>
      </w:r>
    </w:p>
    <w:p>
      <w:pPr>
        <w:pStyle w:val="7"/>
        <w:spacing w:before="156" w:after="156"/>
        <w:ind w:firstLine="640"/>
      </w:pPr>
      <w:r>
        <w:rPr>
          <w:rFonts w:hint="eastAsia"/>
        </w:rPr>
        <w:t>加快新型基础设施建设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建设新一代信息基础设施，重点推进数字型基础设施建设。坚持需求导向和战略导向相结合，实现互联网与郓城支柱产业深度融合，加速促进郓城传统产业转型升级，形成新的经济增长动力。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坚持信息基础设施的战略性公共基础设施地位，以</w:t>
      </w:r>
      <w:r>
        <w:rPr>
          <w:color w:val="000000" w:themeColor="text1"/>
          <w14:textFill>
            <w14:solidFill>
              <w14:schemeClr w14:val="tx1"/>
            </w14:solidFill>
          </w14:textFill>
        </w:rPr>
        <w:t>5G、物联网、工业互联网、充电桩等为建设重点，保障新型基础设施用地需求。合理统筹利用市政公共资源，加强资源双向开放共享。加强5G网络规划布局，加快通信基站建设，到规划期末，郓城县域实现普遍覆盖，中心城区实现5G网络连续覆盖。</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进郓城县传统城市基础设施数字化、网络化、智能化建设与改造，推进城市基础设施智能化管理，逐步实现城市基础设施建设数字化、监测感知网络化、运营管理智能化。搭建以“智能电网”、“智能水网”、“智能气网”为主的县级智慧管控平台，支撑跨部门协调和高效联动。加强智慧乡村工程建设，实现城乡通信一体化。完善光缆进村有线电视入户工程，提高有线电视入户率。至</w:t>
      </w:r>
      <w:r>
        <w:rPr>
          <w:color w:val="000000" w:themeColor="text1"/>
          <w14:textFill>
            <w14:solidFill>
              <w14:schemeClr w14:val="tx1"/>
            </w14:solidFill>
          </w14:textFill>
        </w:rPr>
        <w:t>2035年，县域高速光纤通村率达到100%。</w:t>
      </w:r>
    </w:p>
    <w:p>
      <w:pPr>
        <w:pStyle w:val="6"/>
        <w:spacing w:before="156" w:after="156"/>
        <w:rPr>
          <w:b/>
          <w:bCs/>
          <w:color w:val="000000" w:themeColor="text1"/>
          <w14:textFill>
            <w14:solidFill>
              <w14:schemeClr w14:val="tx1"/>
            </w14:solidFill>
          </w14:textFill>
        </w:rPr>
      </w:pPr>
      <w:bookmarkStart w:id="100" w:name="_Toc15034"/>
      <w:bookmarkStart w:id="101" w:name="_Toc126347935"/>
      <w:r>
        <w:rPr>
          <w:rFonts w:hint="eastAsia"/>
          <w:color w:val="000000" w:themeColor="text1"/>
          <w14:textFill>
            <w14:solidFill>
              <w14:schemeClr w14:val="tx1"/>
            </w14:solidFill>
          </w14:textFill>
        </w:rPr>
        <w:t>第九节 安全</w:t>
      </w:r>
      <w:r>
        <w:rPr>
          <w:color w:val="000000" w:themeColor="text1"/>
          <w14:textFill>
            <w14:solidFill>
              <w14:schemeClr w14:val="tx1"/>
            </w14:solidFill>
          </w14:textFill>
        </w:rPr>
        <w:t>韧性城市建设</w:t>
      </w:r>
      <w:bookmarkEnd w:id="100"/>
      <w:bookmarkEnd w:id="101"/>
    </w:p>
    <w:p>
      <w:pPr>
        <w:pStyle w:val="7"/>
        <w:spacing w:before="156" w:after="156"/>
        <w:ind w:firstLine="640"/>
      </w:pPr>
      <w:r>
        <w:rPr>
          <w:rFonts w:hint="eastAsia"/>
        </w:rPr>
        <w:t>划定灾害风险区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地质灾害风险调查评估为先导，根据郓城县承载环境与自然灾害风险分布特征、地质灾害风险区分布特征、各乡镇人类活动集中区、河流和重要工程等因素分析，郓城县城、主要交通设施、堤防沿线和采空塌陷区为致灾中风险区；郓城县除中风险区外的区域为致灾低风险区。</w:t>
      </w:r>
    </w:p>
    <w:p>
      <w:pPr>
        <w:pStyle w:val="7"/>
        <w:spacing w:before="156" w:after="156"/>
        <w:ind w:firstLine="640"/>
      </w:pPr>
      <w:bookmarkStart w:id="102" w:name="_Toc43919246"/>
      <w:r>
        <w:t>综合防灾减灾体系</w:t>
      </w:r>
      <w:bookmarkEnd w:id="10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升综合防灾减灾能力。以风险调查评估为先导，开展气象、水利、地质、地震、农业、林业等自然灾害风险普查，以“一表一图一库一报告”形式建立城市建设风险点地理空间数据库，形成城市建设风险点动态电子分布地图，实现对每一处灾害隐患风险点的地理坐标定位，全面提升城市建设灾前预防能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建立、健全郓城气象灾害预报预警体系，充实完善突发气象灾害预警信息发布制度，提高预警信息发布及时性和覆盖面。完善地震监测预警台网建设，适度提高重要设施、灾害高风险地段抗震设防等级。完善地质环境安全监测网络体系，构建灾害数据采集、监测预警、远程会商、应急抢险统一管理平台。建立消防指挥中心，加强消防报警、接警、处警、通信及信息管理功能。完善水土保持监测网络平台，实现监测数据信息共享，提高县域水土保持能力。</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提高县域防洪排涝能力</w:t>
      </w:r>
      <w:bookmarkStart w:id="103" w:name="_Hlk27569244"/>
      <w:r>
        <w:rPr>
          <w:rFonts w:hint="eastAsia"/>
          <w:color w:val="000000" w:themeColor="text1"/>
          <w14:textFill>
            <w14:solidFill>
              <w14:schemeClr w14:val="tx1"/>
            </w14:solidFill>
          </w14:textFill>
        </w:rPr>
        <w:t>。采取工程和非工程等综合措施，增强城市防涝能力。加强防洪排涝排水基础设施网络建设，巩固县域现有沿宋金河、郓巨河、鄄郓河、丰收河、南送水干线等防洪堤防工程，提高郓城防洪排涝能力，规划中心城区内涝设计重现期为</w:t>
      </w:r>
      <w:r>
        <w:rPr>
          <w:color w:val="000000" w:themeColor="text1"/>
          <w14:textFill>
            <w14:solidFill>
              <w14:schemeClr w14:val="tx1"/>
            </w14:solidFill>
          </w14:textFill>
        </w:rPr>
        <w:t>10年一遇</w:t>
      </w:r>
      <w:r>
        <w:rPr>
          <w:rFonts w:hint="eastAsia"/>
          <w:color w:val="000000" w:themeColor="text1"/>
          <w:u w:val="single"/>
          <w14:textFill>
            <w14:solidFill>
              <w14:schemeClr w14:val="tx1"/>
            </w14:solidFill>
          </w14:textFill>
        </w:rPr>
        <w:t>。至</w:t>
      </w:r>
      <w:r>
        <w:rPr>
          <w:color w:val="000000" w:themeColor="text1"/>
          <w:u w:val="single"/>
          <w14:textFill>
            <w14:solidFill>
              <w14:schemeClr w14:val="tx1"/>
            </w14:solidFill>
          </w14:textFill>
        </w:rPr>
        <w:t>2035年，中心城区防洪标准达到50年一遇，县域其它镇区防洪标准达到20年一遇，农村地区防洪标准达到10年一遇。</w:t>
      </w:r>
    </w:p>
    <w:p>
      <w:pPr>
        <w:rPr>
          <w:rFonts w:ascii="仿宋" w:hAnsi="仿宋" w:eastAsia="仿宋" w:cs="Times New Roman"/>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优化防洪排涝通道，落实市县两级骨干河涌和城南水库的水系控制线为洪涝风险控制线。洪涝风险控制线按水务部门相关要求严格管控，保障防洪排涝系统的完整性和通达性，提升雨水蓄排功能。确保后续开发需调整河涌水系的水域占补平衡，加快推进低标准堤防巩固提升工程建设，持续推进病险水闸除险加固工程建设。</w:t>
      </w:r>
    </w:p>
    <w:bookmarkEnd w:id="103"/>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高气象灾害防御能力。建立并完善气象灾害应急预案，加强与应急部门合作，形成快捷、畅通的气象预警社会传播网络。建立气象信息共享平台，预警信息接收设施全面覆盖建设避难场所、学校、医院、车站、工厂、旅游景点等气象灾害防御重点单位和乡镇（街道）、村（社区）、人员活动密集公共场所、农业大户。</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提高防震抗震能力。提高县域建设工程防震抗灾能力，大力推进在役建筑抗震加固与改造工程，新建、改建、扩建工程按基本烈度</w:t>
      </w:r>
      <w:r>
        <w:rPr>
          <w:color w:val="000000" w:themeColor="text1"/>
          <w14:textFill>
            <w14:solidFill>
              <w14:schemeClr w14:val="tx1"/>
            </w14:solidFill>
          </w14:textFill>
        </w:rPr>
        <w:t>7度进行设防</w:t>
      </w:r>
      <w:r>
        <w:rPr>
          <w:rFonts w:hint="eastAsia"/>
          <w:color w:val="000000" w:themeColor="text1"/>
          <w14:textFill>
            <w14:solidFill>
              <w14:schemeClr w14:val="tx1"/>
            </w14:solidFill>
          </w14:textFill>
        </w:rPr>
        <w:t>。</w:t>
      </w:r>
      <w:r>
        <w:rPr>
          <w:rFonts w:hint="eastAsia"/>
          <w:color w:val="000000" w:themeColor="text1"/>
          <w:u w:val="single"/>
          <w14:textFill>
            <w14:solidFill>
              <w14:schemeClr w14:val="tx1"/>
            </w14:solidFill>
          </w14:textFill>
        </w:rPr>
        <w:t>重大建设工程和可能发生严重次生灾害的建设工程，其建设单位应当按照国家和省的规定开展地震安全性评价。学校、幼儿园、医院、养老院等人员较为密集的公共建筑建设工程</w:t>
      </w:r>
      <w:r>
        <w:rPr>
          <w:color w:val="000000" w:themeColor="text1"/>
          <w:u w:val="single"/>
          <w14:textFill>
            <w14:solidFill>
              <w14:schemeClr w14:val="tx1"/>
            </w14:solidFill>
          </w14:textFill>
        </w:rPr>
        <w:t>,其抗震设防要求应当在国家地震动参数区划图、地震小区划图、地震安全性评价结果的基础上提高一档确定</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强化突发地震事件应急管理，完善地震应急救援体系，制定灾后应急救援方案。至2035年，县域全面具备抗御不低于7级（相当于本地区地震基本烈度）近场地震的综合能力</w:t>
      </w:r>
      <w:r>
        <w:rPr>
          <w:rFonts w:hint="eastAsia" w:ascii="Times New Roman" w:hAnsi="Times New Roman"/>
          <w:color w:val="000000" w:themeColor="text1"/>
          <w:u w:val="single"/>
          <w:shd w:val="clear" w:color="auto" w:fill="FFFFFF"/>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提高地质灾害防治能力</w:t>
      </w:r>
      <w:bookmarkStart w:id="104" w:name="_Hlk27764869"/>
      <w:r>
        <w:rPr>
          <w:rFonts w:hint="eastAsia"/>
          <w:color w:val="000000" w:themeColor="text1"/>
          <w14:textFill>
            <w14:solidFill>
              <w14:schemeClr w14:val="tx1"/>
            </w14:solidFill>
          </w14:textFill>
        </w:rPr>
        <w:t>。全面提升采煤塌陷和地面沉降的防御能力，完善地质安全管控。开展县域多要素地质调查，建设地质成果大数据库和公共服务平台。强化郓城县地质灾害风险防控能力，健全地质环境质量和地质灾害评价体系。强化提升群测群防体制机制，保障郓城安全。</w:t>
      </w:r>
    </w:p>
    <w:bookmarkEnd w:id="104"/>
    <w:p>
      <w:pPr>
        <w:rPr>
          <w:color w:val="000000" w:themeColor="text1"/>
          <w14:textFill>
            <w14:solidFill>
              <w14:schemeClr w14:val="tx1"/>
            </w14:solidFill>
          </w14:textFill>
        </w:rPr>
      </w:pPr>
      <w:r>
        <w:rPr>
          <w:rFonts w:hint="eastAsia"/>
          <w:color w:val="000000" w:themeColor="text1"/>
          <w14:textFill>
            <w14:solidFill>
              <w14:schemeClr w14:val="tx1"/>
            </w14:solidFill>
          </w14:textFill>
        </w:rPr>
        <w:t>提高水土保持能力。全面建成全县经济社会发展与水土资源环境承载力相适应的水土流失综合防治体系。健全水土资源预防保护机制，完善县域水土保持监管体系，实现水土保持管理信息化、制度化、规范化。</w:t>
      </w:r>
      <w:r>
        <w:rPr>
          <w:rFonts w:hint="eastAsia"/>
          <w:color w:val="000000" w:themeColor="text1"/>
          <w:u w:val="single"/>
          <w14:textFill>
            <w14:solidFill>
              <w14:schemeClr w14:val="tx1"/>
            </w14:solidFill>
          </w14:textFill>
        </w:rPr>
        <w:t>至</w:t>
      </w:r>
      <w:r>
        <w:rPr>
          <w:color w:val="000000" w:themeColor="text1"/>
          <w:u w:val="single"/>
          <w14:textFill>
            <w14:solidFill>
              <w14:schemeClr w14:val="tx1"/>
            </w14:solidFill>
          </w14:textFill>
        </w:rPr>
        <w:t>2035年，全县预计完成水土流失综合防治面积245.64</w:t>
      </w:r>
      <w:r>
        <w:rPr>
          <w:rFonts w:hint="eastAsia"/>
          <w:color w:val="000000" w:themeColor="text1"/>
          <w:u w:val="single"/>
          <w14:textFill>
            <w14:solidFill>
              <w14:schemeClr w14:val="tx1"/>
            </w14:solidFill>
          </w14:textFill>
        </w:rPr>
        <w:t>平方千米</w:t>
      </w:r>
      <w:r>
        <w:rPr>
          <w:color w:val="000000" w:themeColor="text1"/>
          <w:u w:val="single"/>
          <w14:textFill>
            <w14:solidFill>
              <w14:schemeClr w14:val="tx1"/>
            </w14:solidFill>
          </w14:textFill>
        </w:rPr>
        <w:t>，其中预防面积226</w:t>
      </w:r>
      <w:r>
        <w:rPr>
          <w:rFonts w:hint="eastAsia"/>
          <w:color w:val="000000" w:themeColor="text1"/>
          <w:u w:val="single"/>
          <w14:textFill>
            <w14:solidFill>
              <w14:schemeClr w14:val="tx1"/>
            </w14:solidFill>
          </w14:textFill>
        </w:rPr>
        <w:t>平方千米</w:t>
      </w:r>
      <w:r>
        <w:rPr>
          <w:color w:val="000000" w:themeColor="text1"/>
          <w:u w:val="single"/>
          <w14:textFill>
            <w14:solidFill>
              <w14:schemeClr w14:val="tx1"/>
            </w14:solidFill>
          </w14:textFill>
        </w:rPr>
        <w:t>，治理面积19.64</w:t>
      </w:r>
      <w:r>
        <w:rPr>
          <w:rFonts w:hint="eastAsia"/>
          <w:color w:val="000000" w:themeColor="text1"/>
          <w:u w:val="single"/>
          <w14:textFill>
            <w14:solidFill>
              <w14:schemeClr w14:val="tx1"/>
            </w14:solidFill>
          </w14:textFill>
        </w:rPr>
        <w:t>平方千米</w:t>
      </w:r>
      <w:r>
        <w:rPr>
          <w:color w:val="000000" w:themeColor="text1"/>
          <w:u w:val="single"/>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完善人防</w:t>
      </w:r>
      <w:r>
        <w:rPr>
          <w:color w:val="000000" w:themeColor="text1"/>
          <w14:textFill>
            <w14:solidFill>
              <w14:schemeClr w14:val="tx1"/>
            </w14:solidFill>
          </w14:textFill>
        </w:rPr>
        <w:t>工程建设</w:t>
      </w:r>
      <w:r>
        <w:rPr>
          <w:rFonts w:hint="eastAsia"/>
          <w:color w:val="000000" w:themeColor="text1"/>
          <w14:textFill>
            <w14:solidFill>
              <w14:schemeClr w14:val="tx1"/>
            </w14:solidFill>
          </w14:textFill>
        </w:rPr>
        <w:t>。以中心城区开发边界作为人防工程建设区域，以宋金河为界限划分为西区和东区两个防护片区。建设种类齐全、布局合理、功能配套、互联互通、防护可靠的人防工程防护体系，全面提升郓城综合防护能力。建立郓城县人防网络中心，实现与省、市人防及与下属各主要单位网络联系。设立郓城县防空警报控制中心，加强与省、市人防指挥部通信联络，</w:t>
      </w:r>
      <w:r>
        <w:rPr>
          <w:rFonts w:hint="eastAsia"/>
          <w:color w:val="000000" w:themeColor="text1"/>
          <w:u w:val="single"/>
          <w14:textFill>
            <w14:solidFill>
              <w14:schemeClr w14:val="tx1"/>
            </w14:solidFill>
          </w14:textFill>
        </w:rPr>
        <w:t>至</w:t>
      </w:r>
      <w:r>
        <w:rPr>
          <w:color w:val="000000" w:themeColor="text1"/>
          <w:u w:val="single"/>
          <w14:textFill>
            <w14:solidFill>
              <w14:schemeClr w14:val="tx1"/>
            </w14:solidFill>
          </w14:textFill>
        </w:rPr>
        <w:t>2035年，中心城区警报音响覆盖范围达100％，人均防空工程面积达到1.6平方米</w:t>
      </w:r>
      <w:r>
        <w:rPr>
          <w:rFonts w:hint="eastAsia"/>
          <w:color w:val="000000" w:themeColor="text1"/>
          <w:u w:val="single"/>
          <w14:textFill>
            <w14:solidFill>
              <w14:schemeClr w14:val="tx1"/>
            </w14:solidFill>
          </w14:textFill>
        </w:rPr>
        <w:t>。</w:t>
      </w:r>
    </w:p>
    <w:p>
      <w:pPr>
        <w:pStyle w:val="7"/>
        <w:spacing w:before="156" w:after="156"/>
        <w:ind w:firstLine="640"/>
      </w:pPr>
      <w:r>
        <w:rPr>
          <w:rFonts w:hint="eastAsia"/>
        </w:rPr>
        <w:t>消防安全保障体系</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搭建城乡完整的消防救援体系。加快郓城县周边镇区消防站缺口的补足，中心城区强化高层建筑、地下建筑、城市综合体灭火及应急救援装备，工业园区周边等重点区域加强危化品灭火及应急救援装备，提高消防保障力度。至</w:t>
      </w:r>
      <w:r>
        <w:rPr>
          <w:color w:val="000000" w:themeColor="text1"/>
          <w:u w:val="single"/>
          <w14:textFill>
            <w14:solidFill>
              <w14:schemeClr w14:val="tx1"/>
            </w14:solidFill>
          </w14:textFill>
        </w:rPr>
        <w:t>2035年，中心城区消防救援5分钟覆盖率达到100%，</w:t>
      </w:r>
      <w:r>
        <w:rPr>
          <w:rFonts w:hint="eastAsia"/>
          <w:color w:val="000000" w:themeColor="text1"/>
          <w:u w:val="single"/>
          <w14:textFill>
            <w14:solidFill>
              <w14:schemeClr w14:val="tx1"/>
            </w14:solidFill>
          </w14:textFill>
        </w:rPr>
        <w:t>县域</w:t>
      </w:r>
      <w:r>
        <w:rPr>
          <w:color w:val="000000" w:themeColor="text1"/>
          <w:u w:val="single"/>
          <w14:textFill>
            <w14:solidFill>
              <w14:schemeClr w14:val="tx1"/>
            </w14:solidFill>
          </w14:textFill>
        </w:rPr>
        <w:t>规划设置消防指挥中心1座（包含特勤消防站功能）、普通消防站9座，二级城市消防站2座、一级乡镇消防站4座、二级乡镇消防站8座、乡镇志愿消防站6座</w:t>
      </w:r>
      <w:r>
        <w:rPr>
          <w:rFonts w:hint="eastAsia"/>
          <w:color w:val="000000" w:themeColor="text1"/>
          <w:u w:val="single"/>
          <w14:textFill>
            <w14:solidFill>
              <w14:schemeClr w14:val="tx1"/>
            </w14:solidFill>
          </w14:textFill>
        </w:rPr>
        <w:t>。</w:t>
      </w:r>
    </w:p>
    <w:p>
      <w:pPr>
        <w:pStyle w:val="2"/>
        <w:ind w:left="640"/>
      </w:pPr>
    </w:p>
    <w:p>
      <w:pPr>
        <w:pStyle w:val="7"/>
        <w:spacing w:before="156" w:after="156"/>
        <w:ind w:firstLine="640"/>
      </w:pPr>
      <w:bookmarkStart w:id="105" w:name="_Toc43919247"/>
      <w:r>
        <w:rPr>
          <w:rFonts w:hint="eastAsia"/>
        </w:rPr>
        <w:t>应急</w:t>
      </w:r>
      <w:r>
        <w:t>救援保障体系</w:t>
      </w:r>
      <w:bookmarkEnd w:id="10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按照“预防为主、防治结合”的原则，完善应急救援保障体系，以各级应急避难场所为节点，应急交通系统为网络，形成“全面覆盖、重点突出”的综合防灾空间结构。</w:t>
      </w:r>
    </w:p>
    <w:p>
      <w:pPr>
        <w:rPr>
          <w:color w:val="000000" w:themeColor="text1"/>
          <w14:textFill>
            <w14:solidFill>
              <w14:schemeClr w14:val="tx1"/>
            </w14:solidFill>
          </w14:textFill>
        </w:rPr>
      </w:pPr>
      <w:r>
        <w:rPr>
          <w:color w:val="000000" w:themeColor="text1"/>
          <w14:textFill>
            <w14:solidFill>
              <w14:schemeClr w14:val="tx1"/>
            </w14:solidFill>
          </w14:textFill>
        </w:rPr>
        <w:t>应急指挥管理平台</w:t>
      </w:r>
      <w:r>
        <w:rPr>
          <w:rFonts w:hint="eastAsia"/>
          <w:color w:val="000000" w:themeColor="text1"/>
          <w14:textFill>
            <w14:solidFill>
              <w14:schemeClr w14:val="tx1"/>
            </w14:solidFill>
          </w14:textFill>
        </w:rPr>
        <w:t>。完善全县应急指挥管理平台，建立县、镇两级指挥联动机制，推动应急指挥场所建设，加强区域间联动。至</w:t>
      </w:r>
      <w:r>
        <w:rPr>
          <w:color w:val="000000" w:themeColor="text1"/>
          <w14:textFill>
            <w14:solidFill>
              <w14:schemeClr w14:val="tx1"/>
            </w14:solidFill>
          </w14:textFill>
        </w:rPr>
        <w:t>2035年，县域</w:t>
      </w:r>
      <w:r>
        <w:rPr>
          <w:rFonts w:hint="eastAsia"/>
          <w:color w:val="000000" w:themeColor="text1"/>
          <w14:textFill>
            <w14:solidFill>
              <w14:schemeClr w14:val="tx1"/>
            </w14:solidFill>
          </w14:textFill>
        </w:rPr>
        <w:t>规划</w:t>
      </w:r>
      <w:r>
        <w:rPr>
          <w:color w:val="000000" w:themeColor="text1"/>
          <w14:textFill>
            <w14:solidFill>
              <w14:schemeClr w14:val="tx1"/>
            </w14:solidFill>
          </w14:textFill>
        </w:rPr>
        <w:t>新增</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处防灾指挥中心。</w:t>
      </w:r>
    </w:p>
    <w:p>
      <w:pPr>
        <w:rPr>
          <w:color w:val="000000" w:themeColor="text1"/>
          <w14:textFill>
            <w14:solidFill>
              <w14:schemeClr w14:val="tx1"/>
            </w14:solidFill>
          </w14:textFill>
        </w:rPr>
      </w:pPr>
      <w:r>
        <w:rPr>
          <w:color w:val="000000" w:themeColor="text1"/>
          <w14:textFill>
            <w14:solidFill>
              <w14:schemeClr w14:val="tx1"/>
            </w14:solidFill>
          </w14:textFill>
        </w:rPr>
        <w:t>应急避难场所规划</w:t>
      </w:r>
      <w:r>
        <w:rPr>
          <w:rFonts w:hint="eastAsia"/>
          <w:color w:val="000000" w:themeColor="text1"/>
          <w14:textFill>
            <w14:solidFill>
              <w14:schemeClr w14:val="tx1"/>
            </w14:solidFill>
          </w14:textFill>
        </w:rPr>
        <w:t>。应急避难场所按照“中心—</w:t>
      </w:r>
      <w:r>
        <w:rPr>
          <w:color w:val="000000" w:themeColor="text1"/>
          <w14:textFill>
            <w14:solidFill>
              <w14:schemeClr w14:val="tx1"/>
            </w14:solidFill>
          </w14:textFill>
        </w:rPr>
        <w:t>固定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紧急”配置相应等级设备和物资，运用自然灾害综合风险普查，优先选择具备应急避难功能的公园、绿地、广场等开敞空间和体育场馆等公共设施，构建以人为核心、平灾共用的应急避难场所服务体系。中心级避难场所：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30万人设置一处；固定避难场所：2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3万人设置一处，各乡镇至少设置一处；紧急避难场所：人均有效避难面积不低于1.0平方米，疏散半径500米。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至</w:t>
      </w:r>
      <w:r>
        <w:rPr>
          <w:color w:val="000000" w:themeColor="text1"/>
          <w14:textFill>
            <w14:solidFill>
              <w14:schemeClr w14:val="tx1"/>
            </w14:solidFill>
          </w14:textFill>
        </w:rPr>
        <w:t>2035年，全县人均应急避难场所面积达到3平方米（含）以上，各镇区、农村室内外应急避难场所的服务覆盖率达到100％。</w:t>
      </w:r>
    </w:p>
    <w:p>
      <w:pPr>
        <w:rPr>
          <w:color w:val="000000" w:themeColor="text1"/>
          <w14:textFill>
            <w14:solidFill>
              <w14:schemeClr w14:val="tx1"/>
            </w14:solidFill>
          </w14:textFill>
        </w:rPr>
      </w:pPr>
      <w:r>
        <w:rPr>
          <w:color w:val="000000" w:themeColor="text1"/>
          <w14:textFill>
            <w14:solidFill>
              <w14:schemeClr w14:val="tx1"/>
            </w14:solidFill>
          </w14:textFill>
        </w:rPr>
        <w:t>疏散通道规划</w:t>
      </w:r>
      <w:r>
        <w:rPr>
          <w:rFonts w:hint="eastAsia"/>
          <w:color w:val="000000" w:themeColor="text1"/>
          <w14:textFill>
            <w14:solidFill>
              <w14:schemeClr w14:val="tx1"/>
            </w14:solidFill>
          </w14:textFill>
        </w:rPr>
        <w:t>。完善县域应急救援疏散通道，其中德单高速、济菏高速、日东高速、鄄郓高速延长线等高速公路为县域救灾干道，主要用于联络灾区与非灾区、抗震救灾指挥中心、中心避难场所、医疗救护中心等；中心对外联系公路和城区“一环十一纵七横”主干路网骨架为疏散主通道，主要用于连接固定避难场所。至</w:t>
      </w:r>
      <w:r>
        <w:rPr>
          <w:color w:val="000000" w:themeColor="text1"/>
          <w14:textFill>
            <w14:solidFill>
              <w14:schemeClr w14:val="tx1"/>
            </w14:solidFill>
          </w14:textFill>
        </w:rPr>
        <w:t>2035年，应急救援疏散通道应满足不同有效宽度要求。</w:t>
      </w:r>
    </w:p>
    <w:p>
      <w:pPr>
        <w:rPr>
          <w:color w:val="000000" w:themeColor="text1"/>
          <w14:textFill>
            <w14:solidFill>
              <w14:schemeClr w14:val="tx1"/>
            </w14:solidFill>
          </w14:textFill>
        </w:rPr>
      </w:pPr>
      <w:r>
        <w:rPr>
          <w:color w:val="000000" w:themeColor="text1"/>
          <w14:textFill>
            <w14:solidFill>
              <w14:schemeClr w14:val="tx1"/>
            </w14:solidFill>
          </w14:textFill>
        </w:rPr>
        <w:t>应急救援队伍体系</w:t>
      </w:r>
      <w:r>
        <w:rPr>
          <w:rFonts w:hint="eastAsia"/>
          <w:color w:val="000000" w:themeColor="text1"/>
          <w14:textFill>
            <w14:solidFill>
              <w14:schemeClr w14:val="tx1"/>
            </w14:solidFill>
          </w14:textFill>
        </w:rPr>
        <w:t>。以综合应急救援队伍、专业应急救援队伍建设为重点，基层应急救援队伍、生产经营单位应急救援队伍和应急志愿者队伍建设为补充，建设以消防部队为骨干，交通、医疗卫生部队共同支撑覆盖全县域的应急救援队伍体系。定期开展地震、地质灾害救援和危化品事故救援等相关演练，提升应对重特大事故的快速高效救援能力。至</w:t>
      </w:r>
      <w:r>
        <w:rPr>
          <w:color w:val="000000" w:themeColor="text1"/>
          <w14:textFill>
            <w14:solidFill>
              <w14:schemeClr w14:val="tx1"/>
            </w14:solidFill>
          </w14:textFill>
        </w:rPr>
        <w:t>2035年，中心城区设置应急救援队伍8队（包括抢险抢修、医疗救护、治安、消防、防化防疫、通信、运输、信息防护等专业），各一般防灾分区至少建立一支专职应急消防救援队伍，煤化工工业园区内构成重大危险源的企业至少建立一支企业专职</w:t>
      </w:r>
      <w:r>
        <w:rPr>
          <w:rFonts w:hint="eastAsia"/>
          <w:color w:val="000000" w:themeColor="text1"/>
          <w14:textFill>
            <w14:solidFill>
              <w14:schemeClr w14:val="tx1"/>
            </w14:solidFill>
          </w14:textFill>
        </w:rPr>
        <w:t>消防队，根据企业危险性配备防护器材和应急处置装备。</w:t>
      </w:r>
    </w:p>
    <w:p>
      <w:pPr>
        <w:rPr>
          <w:color w:val="000000" w:themeColor="text1"/>
          <w14:textFill>
            <w14:solidFill>
              <w14:schemeClr w14:val="tx1"/>
            </w14:solidFill>
          </w14:textFill>
        </w:rPr>
      </w:pPr>
      <w:r>
        <w:rPr>
          <w:color w:val="000000" w:themeColor="text1"/>
          <w14:textFill>
            <w14:solidFill>
              <w14:schemeClr w14:val="tx1"/>
            </w14:solidFill>
          </w14:textFill>
        </w:rPr>
        <w:t>急救医疗服务网络</w:t>
      </w:r>
      <w:r>
        <w:rPr>
          <w:rFonts w:hint="eastAsia"/>
          <w:color w:val="000000" w:themeColor="text1"/>
          <w14:textFill>
            <w14:solidFill>
              <w14:schemeClr w14:val="tx1"/>
            </w14:solidFill>
          </w14:textFill>
        </w:rPr>
        <w:t>。完善县级急救医疗服务网络，加强县乡村三级预防控制网络建设，提高医疗卫生机构对生产安全事故的救治能力。形成以中心城区、重点镇区中心医院与急救医院为核心，其余各镇区、农村救护站辅助的院前急救医疗体系。至</w:t>
      </w:r>
      <w:r>
        <w:rPr>
          <w:color w:val="000000" w:themeColor="text1"/>
          <w14:textFill>
            <w14:solidFill>
              <w14:schemeClr w14:val="tx1"/>
            </w14:solidFill>
          </w14:textFill>
        </w:rPr>
        <w:t>2035年，中心城区设置急救医院2座、救护站7座，各一般防灾分区建立救护站1座，中心城区急救半径控制在4公里以内，各镇区急救半径控制在8</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10公里。</w:t>
      </w:r>
    </w:p>
    <w:p>
      <w:pPr>
        <w:pStyle w:val="7"/>
        <w:spacing w:before="156" w:after="156"/>
        <w:ind w:firstLine="640"/>
      </w:pPr>
      <w:bookmarkStart w:id="106" w:name="_Toc43919248"/>
      <w:r>
        <w:rPr>
          <w:rFonts w:hint="eastAsia"/>
        </w:rPr>
        <w:t>安全</w:t>
      </w:r>
      <w:r>
        <w:t>风险管理</w:t>
      </w:r>
      <w:bookmarkEnd w:id="106"/>
    </w:p>
    <w:p>
      <w:pPr>
        <w:rPr>
          <w:color w:val="000000" w:themeColor="text1"/>
          <w14:textFill>
            <w14:solidFill>
              <w14:schemeClr w14:val="tx1"/>
            </w14:solidFill>
          </w14:textFill>
        </w:rPr>
      </w:pPr>
      <w:r>
        <w:rPr>
          <w:color w:val="000000" w:themeColor="text1"/>
          <w14:textFill>
            <w14:solidFill>
              <w14:schemeClr w14:val="tx1"/>
            </w14:solidFill>
          </w14:textFill>
        </w:rPr>
        <w:t>生命线工程规划</w:t>
      </w:r>
      <w:r>
        <w:rPr>
          <w:rFonts w:hint="eastAsia"/>
          <w:color w:val="000000" w:themeColor="text1"/>
          <w14:textFill>
            <w14:solidFill>
              <w14:schemeClr w14:val="tx1"/>
            </w14:solidFill>
          </w14:textFill>
        </w:rPr>
        <w:t>。提升县域生命线廊道安全水平和防灾抗灾能力。加强中石油平泰线天然气管道、工业园区焦炉煤气管线、郓城天然气高压及次高压管线的安全管理和保护，油气管道的规划建设符合国家法律法规关于管道安全保护的要求，油气管道与建（构）筑物、排水管渠及其他管线的安全距离符合国家规范等有关强制性条文的要求。加强城南水库、杨庄集水库工程，县域环状城乡一体化供水管网工程的管理和保护。严格按照规范标准控制和保护</w:t>
      </w:r>
      <w:r>
        <w:rPr>
          <w:color w:val="000000" w:themeColor="text1"/>
          <w14:textFill>
            <w14:solidFill>
              <w14:schemeClr w14:val="tx1"/>
            </w14:solidFill>
          </w14:textFill>
        </w:rPr>
        <w:t>500千伏高压走廊。</w:t>
      </w:r>
    </w:p>
    <w:p>
      <w:pPr>
        <w:rPr>
          <w:color w:val="000000" w:themeColor="text1"/>
          <w14:textFill>
            <w14:solidFill>
              <w14:schemeClr w14:val="tx1"/>
            </w14:solidFill>
          </w14:textFill>
        </w:rPr>
      </w:pPr>
      <w:r>
        <w:rPr>
          <w:color w:val="000000" w:themeColor="text1"/>
          <w14:textFill>
            <w14:solidFill>
              <w14:schemeClr w14:val="tx1"/>
            </w14:solidFill>
          </w14:textFill>
        </w:rPr>
        <w:t>重大危险源管控</w:t>
      </w:r>
      <w:bookmarkStart w:id="107" w:name="_Hlk136805391"/>
      <w:r>
        <w:rPr>
          <w:rFonts w:hint="eastAsia"/>
          <w:color w:val="000000" w:themeColor="text1"/>
          <w14:textFill>
            <w14:solidFill>
              <w14:schemeClr w14:val="tx1"/>
            </w14:solidFill>
          </w14:textFill>
        </w:rPr>
        <w:t>。应严格落实《关于全面加强危险化学品安全生产工作的意见》（（厅字〔</w:t>
      </w:r>
      <w:r>
        <w:rPr>
          <w:color w:val="000000" w:themeColor="text1"/>
          <w14:textFill>
            <w14:solidFill>
              <w14:schemeClr w14:val="tx1"/>
            </w14:solidFill>
          </w14:textFill>
        </w:rPr>
        <w:t>2020〕3号））、《“十四五”国家安全生产规划》（安委〔2022〕7号）、《“十四五”危险化学品安全生产规划方案》（应急〔2022〕22号）、《化工园区安全风险排查治理导则（试行）》和《危险化学品企业安全风险隐患排查治理导则》（应急〔2019〕78 号）等相关政策文件、导则规范要求，统筹郓城县危险化学品产业空间布局，落实安全管控相关要求。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重点防护</w:t>
      </w:r>
      <w:bookmarkStart w:id="108" w:name="_Hlk29219457"/>
      <w:r>
        <w:rPr>
          <w:rFonts w:hint="eastAsia"/>
          <w:color w:val="000000" w:themeColor="text1"/>
          <w14:textFill>
            <w14:solidFill>
              <w14:schemeClr w14:val="tx1"/>
            </w14:solidFill>
          </w14:textFill>
        </w:rPr>
        <w:t>随官屯镇</w:t>
      </w:r>
      <w:bookmarkEnd w:id="108"/>
      <w:r>
        <w:rPr>
          <w:rFonts w:hint="eastAsia"/>
          <w:color w:val="000000" w:themeColor="text1"/>
          <w14:textFill>
            <w14:solidFill>
              <w14:schemeClr w14:val="tx1"/>
            </w14:solidFill>
          </w14:textFill>
        </w:rPr>
        <w:t>郓城化工产业园安全，涉及危险化学品的企业一律纳入工业园区内建设，不得在园区外选址建设。</w:t>
      </w:r>
      <w:bookmarkStart w:id="109" w:name="_Hlk29219493"/>
      <w:r>
        <w:rPr>
          <w:rFonts w:hint="eastAsia"/>
          <w:color w:val="000000" w:themeColor="text1"/>
          <w14:textFill>
            <w14:solidFill>
              <w14:schemeClr w14:val="tx1"/>
            </w14:solidFill>
          </w14:textFill>
        </w:rPr>
        <w:t>化工园区内重大危险源周边的管控范围为</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米（以实际划定的安全控制线为准），严格审批该范围内开展的建设活动。</w:t>
      </w:r>
      <w:bookmarkEnd w:id="109"/>
      <w:r>
        <w:rPr>
          <w:rFonts w:hint="eastAsia"/>
          <w:color w:val="000000" w:themeColor="text1"/>
          <w14:textFill>
            <w14:solidFill>
              <w14:schemeClr w14:val="tx1"/>
            </w14:solidFill>
          </w14:textFill>
        </w:rPr>
        <w:t>清理工业居住混合的隐患，推进管控区内农居点异地搬迁建设。</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加强工业园区应急救援处置力量建设，</w:t>
      </w:r>
      <w:bookmarkStart w:id="110" w:name="_Hlk29219563"/>
      <w:r>
        <w:rPr>
          <w:rFonts w:hint="eastAsia"/>
          <w:color w:val="000000" w:themeColor="text1"/>
          <w14:textFill>
            <w14:solidFill>
              <w14:schemeClr w14:val="tx1"/>
            </w14:solidFill>
          </w14:textFill>
        </w:rPr>
        <w:t>提升消防中队应急救援能力，增加防化洗消装备配备。</w:t>
      </w:r>
      <w:bookmarkEnd w:id="110"/>
      <w:bookmarkStart w:id="111" w:name="_Hlk29219621"/>
      <w:r>
        <w:rPr>
          <w:rFonts w:hint="eastAsia"/>
          <w:color w:val="000000" w:themeColor="text1"/>
          <w14:textFill>
            <w14:solidFill>
              <w14:schemeClr w14:val="tx1"/>
            </w14:solidFill>
          </w14:textFill>
        </w:rPr>
        <w:t>配备工业园区事故风险自动监视和控制系统，提高危险装置的安全水平。</w:t>
      </w:r>
      <w:bookmarkEnd w:id="111"/>
      <w:r>
        <w:rPr>
          <w:rFonts w:hint="eastAsia"/>
          <w:color w:val="000000" w:themeColor="text1"/>
          <w14:textFill>
            <w14:solidFill>
              <w14:schemeClr w14:val="tx1"/>
            </w14:solidFill>
          </w14:textFill>
        </w:rPr>
        <w:t>结合园区产业结构、产业链特点、安全风险类型等实际情况，逐步推进工业园区封闭化管理</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化工园区应编制《化工园区总体规划》和《化工园区产业规划》，《化工园区总体规划》应包含安全生产和综合防灾减灾规划章节。化工园区安全生产管理机构应至少每五年开展一次化工园区整体性安全风险评估，评估安全风险，提出消除、降低、管控安全风险的对策措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化工园区安全生产管理机构应依据化工园区整体性安全风险评估结果和相关法规标准的要求，划定化工园区周边土地规划安全控制线，并报送化工园区所在地设区的市级和县级地方人民政府规划主管部门、应急管理部门。规划主管部门应严格控制化工园区周边土地开发利用，土地规划安全控制线范围内的开发建设项目应经过安全风险评估，满足安全风险控制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化工园区应综合考虑主导风向、地势高低落差、企业装置之间的相互影响、产品类别、生产工艺、物料互供、公用设施保障、应急救援等因素，合理布置功能分区。劳动力密集型的非化工企业不得与化工企业混建在同一化工园区内。</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化工园区行政办公、生活服务区等人员集中场所与生产功能区应相互分离，布置在化工园区边缘或化工园区外；消防站、应急响应中心、医疗救护站等重要设施的布置应有利于应急救援的快速响应需要，并与涉及爆炸物、毒性气体、液化易燃气体的装置或设施保持足够的安全距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化工园区内凡存在重大事故隐患、生产工艺技术落后、不具备安全生产条件的企业，责令停产整顿，整改无望的或整改后仍不能达到要求的企业，应依法予以关闭。化工园区应建立健全企业、承包商准入和退出机制，建立黑名单制度</w:t>
      </w:r>
    </w:p>
    <w:bookmarkEnd w:id="107"/>
    <w:p>
      <w:pPr>
        <w:rPr>
          <w:color w:val="000000" w:themeColor="text1"/>
          <w14:textFill>
            <w14:solidFill>
              <w14:schemeClr w14:val="tx1"/>
            </w14:solidFill>
          </w14:textFill>
        </w:rPr>
      </w:pPr>
      <w:r>
        <w:rPr>
          <w:color w:val="000000" w:themeColor="text1"/>
          <w14:textFill>
            <w14:solidFill>
              <w14:schemeClr w14:val="tx1"/>
            </w14:solidFill>
          </w14:textFill>
        </w:rPr>
        <w:t>重大邻避设施控制</w:t>
      </w:r>
      <w:r>
        <w:rPr>
          <w:rFonts w:hint="eastAsia"/>
          <w:color w:val="000000" w:themeColor="text1"/>
          <w14:textFill>
            <w14:solidFill>
              <w14:schemeClr w14:val="tx1"/>
            </w14:solidFill>
          </w14:textFill>
        </w:rPr>
        <w:t>。提升邻避基础设施与周边环境和谐友好程度，降低变电站、污水处理厂、垃圾填埋场、垃圾焚烧厂、垃圾转运站等基础设施的负外部性，大力推进基础设施地下化、设施用地集约化，构建环境友好、资源集约的市政基础设施建设系统，保障郓城县基础设施可持续发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公共卫生与防疫。健全郓城县应急物资储备供应体系，统筹优化应急物资基地建设布局，完善医疗人员、防护物资和后勤保障体系的精准化和高效化调配机制。加强疾病预防控制机构、综合监督执法机构、妇幼保健计划生育服务机构、急救中心、血站等专业公共卫生设施建设，建立医疗卫生服务设施快速补位机制，合理预留应急医疗卫生设施备用场地，健全应急用地规划建设管理和使用运营机制。</w:t>
      </w:r>
    </w:p>
    <w:p>
      <w:p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平疫结合，适度提高医院用地规划建设标准，增加绿化用地和开敞空间比重，做好市政基础设施预留衔接，为突发疫情提供应急使用场所。建立公共卫生临时救治空间管理机制，完善大型公共服务设施、酒店、公园绿地等场所应急能力评估。按照卫生防疫要求，预先做好场所改造预案和使用规范，满足紧急医疗救治需要。</w:t>
      </w:r>
    </w:p>
    <w:p>
      <w:p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提高基层医疗卫生设施建设标准，增强人员与设备配置，提高农村、社区等基层防控能力。将防灾防疫要求纳入</w:t>
      </w:r>
      <w:r>
        <w:rPr>
          <w:color w:val="000000" w:themeColor="text1"/>
          <w14:textFill>
            <w14:solidFill>
              <w14:schemeClr w14:val="tx1"/>
            </w14:solidFill>
          </w14:textFill>
        </w:rPr>
        <w:t>15分钟社区生活圈规划建设标准</w:t>
      </w:r>
      <w:r>
        <w:rPr>
          <w:rFonts w:hint="eastAsia"/>
          <w:color w:val="000000" w:themeColor="text1"/>
          <w14:textFill>
            <w14:solidFill>
              <w14:schemeClr w14:val="tx1"/>
            </w14:solidFill>
          </w14:textFill>
        </w:rPr>
        <w:t>。</w:t>
      </w:r>
    </w:p>
    <w:p>
      <w:p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平灾结合，提前选址</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3处，利用大型场馆或空地作为应对卫生防疫等公共卫生事件，建设</w:t>
      </w:r>
      <w:r>
        <w:rPr>
          <w:rFonts w:hint="eastAsia"/>
          <w:color w:val="000000" w:themeColor="text1"/>
          <w14:textFill>
            <w14:solidFill>
              <w14:schemeClr w14:val="tx1"/>
            </w14:solidFill>
          </w14:textFill>
        </w:rPr>
        <w:t>郓城县</w:t>
      </w:r>
      <w:r>
        <w:rPr>
          <w:color w:val="000000" w:themeColor="text1"/>
          <w14:textFill>
            <w14:solidFill>
              <w14:schemeClr w14:val="tx1"/>
            </w14:solidFill>
          </w14:textFill>
        </w:rPr>
        <w:t>方舱医院的场所预留。每处方舱医院提供医疗床位300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500个。</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5"/>
        <w:spacing w:before="156" w:after="156"/>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12" w:name="_Toc126347936"/>
      <w:bookmarkStart w:id="113" w:name="_Toc32273"/>
      <w:r>
        <w:rPr>
          <w:rFonts w:hint="eastAsia" w:ascii="方正小标宋_GBK" w:hAnsi="方正小标宋_GBK" w:eastAsia="方正小标宋_GBK" w:cs="方正小标宋_GBK"/>
          <w:color w:val="000000" w:themeColor="text1"/>
          <w:sz w:val="36"/>
          <w:szCs w:val="36"/>
          <w14:textFill>
            <w14:solidFill>
              <w14:schemeClr w14:val="tx1"/>
            </w14:solidFill>
          </w14:textFill>
        </w:rPr>
        <w:t>国土整治和生态修复</w:t>
      </w:r>
      <w:bookmarkEnd w:id="112"/>
      <w:bookmarkEnd w:id="113"/>
    </w:p>
    <w:p>
      <w:pPr>
        <w:pStyle w:val="7"/>
        <w:spacing w:before="156" w:after="156"/>
        <w:ind w:firstLine="640"/>
      </w:pPr>
      <w:bookmarkStart w:id="114" w:name="_Toc43919250"/>
      <w:r>
        <w:rPr>
          <w:rFonts w:hint="eastAsia"/>
        </w:rPr>
        <w:t>农村土地综合</w:t>
      </w:r>
      <w:r>
        <w:t>整治</w:t>
      </w:r>
      <w:bookmarkEnd w:id="11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推进</w:t>
      </w:r>
      <w:r>
        <w:rPr>
          <w:color w:val="000000" w:themeColor="text1"/>
          <w14:textFill>
            <w14:solidFill>
              <w14:schemeClr w14:val="tx1"/>
            </w14:solidFill>
          </w14:textFill>
        </w:rPr>
        <w:t>高标准农田建设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提高耕地质量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规划</w:t>
      </w:r>
      <w:r>
        <w:rPr>
          <w:rFonts w:hint="eastAsia"/>
          <w:color w:val="000000" w:themeColor="text1"/>
          <w14:textFill>
            <w14:solidFill>
              <w14:schemeClr w14:val="tx1"/>
            </w14:solidFill>
          </w14:textFill>
        </w:rPr>
        <w:t>至2035年完成上级下达的</w:t>
      </w:r>
      <w:r>
        <w:rPr>
          <w:color w:val="000000" w:themeColor="text1"/>
          <w14:textFill>
            <w14:solidFill>
              <w14:schemeClr w14:val="tx1"/>
            </w14:solidFill>
          </w14:textFill>
        </w:rPr>
        <w:t>高标准农田建设</w:t>
      </w:r>
      <w:r>
        <w:rPr>
          <w:rFonts w:hint="eastAsia"/>
          <w:color w:val="000000" w:themeColor="text1"/>
          <w14:textFill>
            <w14:solidFill>
              <w14:schemeClr w14:val="tx1"/>
            </w14:solidFill>
          </w14:textFill>
        </w:rPr>
        <w:t>任务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占</w:t>
      </w:r>
      <w:r>
        <w:rPr>
          <w:color w:val="000000" w:themeColor="text1"/>
          <w14:textFill>
            <w14:solidFill>
              <w14:schemeClr w14:val="tx1"/>
            </w14:solidFill>
          </w14:textFill>
        </w:rPr>
        <w:t>耕地比例</w:t>
      </w:r>
      <w:r>
        <w:rPr>
          <w:rFonts w:hint="eastAsia"/>
          <w:color w:val="000000" w:themeColor="text1"/>
          <w14:textFill>
            <w14:solidFill>
              <w14:schemeClr w14:val="tx1"/>
            </w14:solidFill>
          </w14:textFill>
        </w:rPr>
        <w:t>进一步提升；开展</w:t>
      </w:r>
      <w:r>
        <w:rPr>
          <w:color w:val="000000" w:themeColor="text1"/>
          <w14:textFill>
            <w14:solidFill>
              <w14:schemeClr w14:val="tx1"/>
            </w14:solidFill>
          </w14:textFill>
        </w:rPr>
        <w:t>宜耕后备资源开发利用，</w:t>
      </w:r>
      <w:r>
        <w:rPr>
          <w:rFonts w:hint="eastAsia"/>
          <w:color w:val="000000" w:themeColor="text1"/>
          <w14:textFill>
            <w14:solidFill>
              <w14:schemeClr w14:val="tx1"/>
            </w14:solidFill>
          </w14:textFill>
        </w:rPr>
        <w:t>推进农村</w:t>
      </w:r>
      <w:r>
        <w:rPr>
          <w:color w:val="000000" w:themeColor="text1"/>
          <w14:textFill>
            <w14:solidFill>
              <w14:schemeClr w14:val="tx1"/>
            </w14:solidFill>
          </w14:textFill>
        </w:rPr>
        <w:t>建设用地整治复垦补充耕地规模，</w:t>
      </w:r>
      <w:r>
        <w:rPr>
          <w:rFonts w:hint="eastAsia"/>
          <w:color w:val="000000" w:themeColor="text1"/>
          <w14:textFill>
            <w14:solidFill>
              <w14:schemeClr w14:val="tx1"/>
            </w14:solidFill>
          </w14:textFill>
        </w:rPr>
        <w:t>完成上级下达的补充</w:t>
      </w:r>
      <w:r>
        <w:rPr>
          <w:color w:val="000000" w:themeColor="text1"/>
          <w14:textFill>
            <w14:solidFill>
              <w14:schemeClr w14:val="tx1"/>
            </w14:solidFill>
          </w14:textFill>
        </w:rPr>
        <w:t>耕地规模。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推进城乡</w:t>
      </w:r>
      <w:r>
        <w:rPr>
          <w:color w:val="000000" w:themeColor="text1"/>
          <w14:textFill>
            <w14:solidFill>
              <w14:schemeClr w14:val="tx1"/>
            </w14:solidFill>
          </w14:textFill>
        </w:rPr>
        <w:t>建设用地节约集约利用，</w:t>
      </w:r>
      <w:r>
        <w:rPr>
          <w:rFonts w:hint="eastAsia"/>
          <w:color w:val="000000" w:themeColor="text1"/>
          <w14:textFill>
            <w14:solidFill>
              <w14:schemeClr w14:val="tx1"/>
            </w14:solidFill>
          </w14:textFill>
        </w:rPr>
        <w:t>优化</w:t>
      </w:r>
      <w:r>
        <w:rPr>
          <w:color w:val="000000" w:themeColor="text1"/>
          <w14:textFill>
            <w14:solidFill>
              <w14:schemeClr w14:val="tx1"/>
            </w14:solidFill>
          </w14:textFill>
        </w:rPr>
        <w:t>城乡建设用地结构和布局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提高建设用地利用效率。规划</w:t>
      </w:r>
      <w:r>
        <w:rPr>
          <w:rFonts w:hint="eastAsia"/>
          <w:color w:val="000000" w:themeColor="text1"/>
          <w14:textFill>
            <w14:solidFill>
              <w14:schemeClr w14:val="tx1"/>
            </w14:solidFill>
          </w14:textFill>
        </w:rPr>
        <w:t>至2035年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完成农村建设</w:t>
      </w:r>
      <w:r>
        <w:rPr>
          <w:color w:val="000000" w:themeColor="text1"/>
          <w14:textFill>
            <w14:solidFill>
              <w14:schemeClr w14:val="tx1"/>
            </w14:solidFill>
          </w14:textFill>
        </w:rPr>
        <w:t>用地拆旧</w:t>
      </w:r>
      <w:r>
        <w:rPr>
          <w:rFonts w:hint="eastAsia"/>
          <w:color w:val="000000" w:themeColor="text1"/>
          <w14:textFill>
            <w14:solidFill>
              <w14:schemeClr w14:val="tx1"/>
            </w14:solidFill>
          </w14:textFill>
        </w:rPr>
        <w:t>面积</w:t>
      </w:r>
      <w:r>
        <w:rPr>
          <w:color w:val="000000" w:themeColor="text1"/>
          <w14:textFill>
            <w14:solidFill>
              <w14:schemeClr w14:val="tx1"/>
            </w14:solidFill>
          </w14:textFill>
        </w:rPr>
        <w:t>约41</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，结余</w:t>
      </w:r>
      <w:r>
        <w:rPr>
          <w:rFonts w:hint="eastAsia"/>
          <w:color w:val="000000" w:themeColor="text1"/>
          <w14:textFill>
            <w14:solidFill>
              <w14:schemeClr w14:val="tx1"/>
            </w14:solidFill>
          </w14:textFill>
        </w:rPr>
        <w:t>建设</w:t>
      </w:r>
      <w:r>
        <w:rPr>
          <w:color w:val="000000" w:themeColor="text1"/>
          <w14:textFill>
            <w14:solidFill>
              <w14:schemeClr w14:val="tx1"/>
            </w14:solidFill>
          </w14:textFill>
        </w:rPr>
        <w:t>用地指标20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划定农用地整治重点区</w:t>
      </w:r>
      <w:r>
        <w:rPr>
          <w:color w:val="000000" w:themeColor="text1"/>
          <w14:textFill>
            <w14:solidFill>
              <w14:schemeClr w14:val="tx1"/>
            </w14:solidFill>
          </w14:textFill>
        </w:rPr>
        <w:t>270.71</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针对李集镇、潘渡镇、黄安镇、随官屯镇等乡镇，策划农用地综合整治与农村建设用地整治重大工程，重点推进随官屯镇全域土地综合整治重点工程，开展增减挂钩、土地平整、耕地提质改造、生态沟渠建设、田间路与防护林生态整治等；着力推进高标准农田整治重大工程，推进中央预算内高标准农田建设项目以及各乡镇万亩高标准农田建设，打造全省</w:t>
      </w:r>
      <w:r>
        <w:rPr>
          <w:color w:val="000000" w:themeColor="text1"/>
          <w14:textFill>
            <w14:solidFill>
              <w14:schemeClr w14:val="tx1"/>
            </w14:solidFill>
          </w14:textFill>
        </w:rPr>
        <w:t>高标准农田整县推进示范县</w:t>
      </w:r>
      <w:r>
        <w:rPr>
          <w:rFonts w:hint="eastAsia"/>
          <w:color w:val="000000" w:themeColor="text1"/>
          <w14:textFill>
            <w14:solidFill>
              <w14:schemeClr w14:val="tx1"/>
            </w14:solidFill>
          </w14:textFill>
        </w:rPr>
        <w:t>。</w:t>
      </w:r>
    </w:p>
    <w:p>
      <w:pPr>
        <w:pStyle w:val="7"/>
        <w:spacing w:before="156" w:after="156"/>
        <w:ind w:firstLine="640"/>
      </w:pPr>
      <w:bookmarkStart w:id="115" w:name="_Toc43919251"/>
      <w:r>
        <w:rPr>
          <w:rFonts w:hint="eastAsia"/>
        </w:rPr>
        <w:t>城镇低效</w:t>
      </w:r>
      <w:r>
        <w:t>用地整治</w:t>
      </w:r>
      <w:bookmarkEnd w:id="11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划定建设用地整治重点区</w:t>
      </w:r>
      <w:r>
        <w:rPr>
          <w:color w:val="000000" w:themeColor="text1"/>
          <w14:textFill>
            <w14:solidFill>
              <w14:schemeClr w14:val="tx1"/>
            </w14:solidFill>
          </w14:textFill>
        </w:rPr>
        <w:t>18.40</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，主要包括增减挂试点项目、拆旧项目及城镇低效用地。</w:t>
      </w:r>
      <w:r>
        <w:rPr>
          <w:rFonts w:hint="eastAsia"/>
          <w:color w:val="000000" w:themeColor="text1"/>
          <w14:textFill>
            <w14:solidFill>
              <w14:schemeClr w14:val="tx1"/>
            </w14:solidFill>
          </w14:textFill>
        </w:rPr>
        <w:t>推进城镇低效用地改造利用，识别中心城区城中村及老旧工业区等低效用地，规划至</w:t>
      </w:r>
      <w:r>
        <w:rPr>
          <w:color w:val="000000" w:themeColor="text1"/>
          <w14:textFill>
            <w14:solidFill>
              <w14:schemeClr w14:val="tx1"/>
            </w14:solidFill>
          </w14:textFill>
        </w:rPr>
        <w:t>2035年完成城镇低效用地利用规模12</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以上，包括棚户区改造、低效工业用地改造、低效商服与公共服务用地改造等。</w:t>
      </w:r>
      <w:r>
        <w:rPr>
          <w:rFonts w:hint="eastAsia"/>
          <w:color w:val="000000" w:themeColor="text1"/>
          <w14:textFill>
            <w14:solidFill>
              <w14:schemeClr w14:val="tx1"/>
            </w14:solidFill>
          </w14:textFill>
        </w:rPr>
        <w:t>完成上级确定的闲置土地、批而未供等用地处置目标，重点聚焦山东郓城经济开发区、郓城化工产业园等园区。</w:t>
      </w:r>
    </w:p>
    <w:p>
      <w:pPr>
        <w:rPr>
          <w:color w:val="000000" w:themeColor="text1"/>
          <w14:textFill>
            <w14:solidFill>
              <w14:schemeClr w14:val="tx1"/>
            </w14:solidFill>
          </w14:textFill>
        </w:rPr>
      </w:pPr>
      <w:r>
        <w:rPr>
          <w:color w:val="000000" w:themeColor="text1"/>
          <w14:textFill>
            <w14:solidFill>
              <w14:schemeClr w14:val="tx1"/>
            </w14:solidFill>
          </w14:textFill>
        </w:rPr>
        <w:t>积极推动传统低效工业园区升级改造</w:t>
      </w:r>
      <w:r>
        <w:rPr>
          <w:rFonts w:hint="eastAsia"/>
          <w:color w:val="000000" w:themeColor="text1"/>
          <w14:textFill>
            <w14:solidFill>
              <w14:schemeClr w14:val="tx1"/>
            </w14:solidFill>
          </w14:textFill>
        </w:rPr>
        <w:t>，探索存量低效工业用地混合开发路径，积极推动成片连片旧工业区通过综合整治、拆除重建、利益统筹等方式连片打包改造。鼓励探索“工业上楼”、工业分割出让、工改M</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等新型工业用地政策，节约集约高效利用土地空间</w:t>
      </w:r>
      <w:r>
        <w:rPr>
          <w:color w:val="000000" w:themeColor="text1"/>
          <w14:textFill>
            <w14:solidFill>
              <w14:schemeClr w14:val="tx1"/>
            </w14:solidFill>
          </w14:textFill>
        </w:rPr>
        <w:t>,保障实体经济持续稳定发展。</w:t>
      </w:r>
    </w:p>
    <w:p>
      <w:pPr>
        <w:rPr>
          <w:color w:val="000000" w:themeColor="text1"/>
          <w14:textFill>
            <w14:solidFill>
              <w14:schemeClr w14:val="tx1"/>
            </w14:solidFill>
          </w14:textFill>
        </w:rPr>
      </w:pPr>
      <w:r>
        <w:rPr>
          <w:color w:val="000000" w:themeColor="text1"/>
          <w14:textFill>
            <w14:solidFill>
              <w14:schemeClr w14:val="tx1"/>
            </w14:solidFill>
          </w14:textFill>
        </w:rPr>
        <w:t>对符合条件的老旧小区楼宇进行改造,</w:t>
      </w:r>
      <w:r>
        <w:rPr>
          <w:rFonts w:hint="eastAsia"/>
          <w:color w:val="000000" w:themeColor="text1"/>
          <w14:textFill>
            <w14:solidFill>
              <w14:schemeClr w14:val="tx1"/>
            </w14:solidFill>
          </w14:textFill>
        </w:rPr>
        <w:t>推进完整社区建设，</w:t>
      </w:r>
      <w:r>
        <w:rPr>
          <w:color w:val="000000" w:themeColor="text1"/>
          <w14:textFill>
            <w14:solidFill>
              <w14:schemeClr w14:val="tx1"/>
            </w14:solidFill>
          </w14:textFill>
        </w:rPr>
        <w:t>对小区内外基础设施、公共设施进行完善配套，改善居民居住条件</w:t>
      </w:r>
      <w:r>
        <w:rPr>
          <w:rFonts w:hint="eastAsia"/>
          <w:color w:val="000000" w:themeColor="text1"/>
          <w14:textFill>
            <w14:solidFill>
              <w14:schemeClr w14:val="tx1"/>
            </w14:solidFill>
          </w14:textFill>
        </w:rPr>
        <w:t>，有条件的小区可探索加装电梯、口袋公园建设等，不断提升老旧小区人居环境品质</w:t>
      </w:r>
      <w:r>
        <w:rPr>
          <w:color w:val="000000" w:themeColor="text1"/>
          <w14:textFill>
            <w14:solidFill>
              <w14:schemeClr w14:val="tx1"/>
            </w14:solidFill>
          </w14:textFill>
        </w:rPr>
        <w:t>。</w:t>
      </w:r>
    </w:p>
    <w:p>
      <w:pPr>
        <w:rPr>
          <w:color w:val="000000" w:themeColor="text1"/>
          <w14:textFill>
            <w14:solidFill>
              <w14:schemeClr w14:val="tx1"/>
            </w14:solidFill>
          </w14:textFill>
        </w:rPr>
      </w:pPr>
      <w:r>
        <w:rPr>
          <w:color w:val="000000" w:themeColor="text1"/>
          <w14:textFill>
            <w14:solidFill>
              <w14:schemeClr w14:val="tx1"/>
            </w14:solidFill>
          </w14:textFill>
        </w:rPr>
        <w:t>着重抓好位于重点地区的城中村的更新提升，</w:t>
      </w:r>
      <w:r>
        <w:rPr>
          <w:rFonts w:hint="eastAsia"/>
          <w:color w:val="000000" w:themeColor="text1"/>
          <w14:textFill>
            <w14:solidFill>
              <w14:schemeClr w14:val="tx1"/>
            </w14:solidFill>
          </w14:textFill>
        </w:rPr>
        <w:t>综合应用全面改造、微改造等多种方式，采取政府主导、政企合作、企业主导等多种路径，</w:t>
      </w:r>
      <w:r>
        <w:rPr>
          <w:color w:val="000000" w:themeColor="text1"/>
          <w14:textFill>
            <w14:solidFill>
              <w14:schemeClr w14:val="tx1"/>
            </w14:solidFill>
          </w14:textFill>
        </w:rPr>
        <w:t>加快土地整合，完善城中村</w:t>
      </w:r>
      <w:r>
        <w:rPr>
          <w:rFonts w:hint="eastAsia"/>
          <w:color w:val="000000" w:themeColor="text1"/>
          <w14:textFill>
            <w14:solidFill>
              <w14:schemeClr w14:val="tx1"/>
            </w14:solidFill>
          </w14:textFill>
        </w:rPr>
        <w:t>整体生活品质与</w:t>
      </w:r>
      <w:r>
        <w:rPr>
          <w:color w:val="000000" w:themeColor="text1"/>
          <w14:textFill>
            <w14:solidFill>
              <w14:schemeClr w14:val="tx1"/>
            </w14:solidFill>
          </w14:textFill>
        </w:rPr>
        <w:t>公共服务</w:t>
      </w:r>
      <w:r>
        <w:rPr>
          <w:rFonts w:hint="eastAsia"/>
          <w:color w:val="000000" w:themeColor="text1"/>
          <w14:textFill>
            <w14:solidFill>
              <w14:schemeClr w14:val="tx1"/>
            </w14:solidFill>
          </w14:textFill>
        </w:rPr>
        <w:t>设施配套</w:t>
      </w:r>
      <w:r>
        <w:rPr>
          <w:color w:val="000000" w:themeColor="text1"/>
          <w14:textFill>
            <w14:solidFill>
              <w14:schemeClr w14:val="tx1"/>
            </w14:solidFill>
          </w14:textFill>
        </w:rPr>
        <w:t>。</w:t>
      </w:r>
    </w:p>
    <w:p>
      <w:pPr>
        <w:pStyle w:val="7"/>
        <w:spacing w:before="156" w:after="156"/>
        <w:ind w:firstLine="640"/>
      </w:pPr>
      <w:bookmarkStart w:id="116" w:name="_Toc43919252"/>
      <w:r>
        <w:rPr>
          <w:rFonts w:hint="eastAsia"/>
        </w:rPr>
        <w:t>矿山环境</w:t>
      </w:r>
      <w:r>
        <w:t>整治修复</w:t>
      </w:r>
      <w:bookmarkEnd w:id="11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划定矿山生态修复重点区</w:t>
      </w:r>
      <w:r>
        <w:rPr>
          <w:color w:val="000000" w:themeColor="text1"/>
          <w14:textFill>
            <w14:solidFill>
              <w14:schemeClr w14:val="tx1"/>
            </w14:solidFill>
          </w14:textFill>
        </w:rPr>
        <w:t>14.27</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矿山环境整治修复重点区域主要分布在县域各采煤塌陷区域。按照</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谁开发</w:t>
      </w:r>
      <w:r>
        <w:rPr>
          <w:color w:val="000000" w:themeColor="text1"/>
          <w14:textFill>
            <w14:solidFill>
              <w14:schemeClr w14:val="tx1"/>
            </w14:solidFill>
          </w14:textFill>
        </w:rPr>
        <w:t>谁保护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谁破坏</w:t>
      </w:r>
      <w:r>
        <w:rPr>
          <w:rFonts w:hint="eastAsia"/>
          <w:color w:val="000000" w:themeColor="text1"/>
          <w14:textFill>
            <w14:solidFill>
              <w14:schemeClr w14:val="tx1"/>
            </w14:solidFill>
          </w14:textFill>
        </w:rPr>
        <w:t>谁</w:t>
      </w:r>
      <w:r>
        <w:rPr>
          <w:color w:val="000000" w:themeColor="text1"/>
          <w14:textFill>
            <w14:solidFill>
              <w14:schemeClr w14:val="tx1"/>
            </w14:solidFill>
          </w14:textFill>
        </w:rPr>
        <w:t>治理”</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原则，统筹推进矿山环境整治修复</w:t>
      </w:r>
      <w:r>
        <w:rPr>
          <w:rFonts w:hint="eastAsia"/>
          <w:color w:val="000000" w:themeColor="text1"/>
          <w14:textFill>
            <w14:solidFill>
              <w14:schemeClr w14:val="tx1"/>
            </w14:solidFill>
          </w14:textFill>
        </w:rPr>
        <w:t>。重点针对采煤塌陷区，实施耕地修复、黄河泥沙淤填修复、村庄搬迁复垦和湿地生态修复工程。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采用</w:t>
      </w:r>
      <w:r>
        <w:rPr>
          <w:color w:val="000000" w:themeColor="text1"/>
          <w14:textFill>
            <w14:solidFill>
              <w14:schemeClr w14:val="tx1"/>
            </w14:solidFill>
          </w14:textFill>
        </w:rPr>
        <w:t>边开采</w:t>
      </w:r>
      <w:r>
        <w:rPr>
          <w:rFonts w:hint="eastAsia"/>
          <w:color w:val="000000" w:themeColor="text1"/>
          <w14:textFill>
            <w14:solidFill>
              <w14:schemeClr w14:val="tx1"/>
            </w14:solidFill>
          </w14:textFill>
        </w:rPr>
        <w:t>边</w:t>
      </w:r>
      <w:r>
        <w:rPr>
          <w:color w:val="000000" w:themeColor="text1"/>
          <w14:textFill>
            <w14:solidFill>
              <w14:schemeClr w14:val="tx1"/>
            </w14:solidFill>
          </w14:textFill>
        </w:rPr>
        <w:t>治理的方式，</w:t>
      </w:r>
      <w:r>
        <w:rPr>
          <w:rFonts w:hint="eastAsia"/>
          <w:color w:val="000000" w:themeColor="text1"/>
          <w14:textFill>
            <w14:solidFill>
              <w14:schemeClr w14:val="tx1"/>
            </w14:solidFill>
          </w14:textFill>
        </w:rPr>
        <w:t>规划2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年实现</w:t>
      </w:r>
      <w:r>
        <w:rPr>
          <w:color w:val="000000" w:themeColor="text1"/>
          <w14:textFill>
            <w14:solidFill>
              <w14:schemeClr w14:val="tx1"/>
            </w14:solidFill>
          </w14:textFill>
        </w:rPr>
        <w:t>已稳沉塌陷</w:t>
      </w:r>
      <w:r>
        <w:rPr>
          <w:rFonts w:hint="eastAsia"/>
          <w:color w:val="000000" w:themeColor="text1"/>
          <w14:textFill>
            <w14:solidFill>
              <w14:schemeClr w14:val="tx1"/>
            </w14:solidFill>
          </w14:textFill>
        </w:rPr>
        <w:t>区</w:t>
      </w:r>
      <w:r>
        <w:rPr>
          <w:color w:val="000000" w:themeColor="text1"/>
          <w14:textFill>
            <w14:solidFill>
              <w14:schemeClr w14:val="tx1"/>
            </w14:solidFill>
          </w14:textFill>
        </w:rPr>
        <w:t>治理率达</w:t>
      </w:r>
      <w:r>
        <w:rPr>
          <w:rFonts w:hint="eastAsia"/>
          <w:color w:val="000000" w:themeColor="text1"/>
          <w14:textFill>
            <w14:solidFill>
              <w14:schemeClr w14:val="tx1"/>
            </w14:solidFill>
          </w14:textFill>
        </w:rPr>
        <w:t>100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共实施采煤塌陷区综合整治</w:t>
      </w:r>
      <w:r>
        <w:rPr>
          <w:color w:val="000000" w:themeColor="text1"/>
          <w14:textFill>
            <w14:solidFill>
              <w14:schemeClr w14:val="tx1"/>
            </w14:solidFill>
          </w14:textFill>
        </w:rPr>
        <w:t>与生态修复</w:t>
      </w:r>
      <w:r>
        <w:rPr>
          <w:rFonts w:hint="eastAsia"/>
          <w:color w:val="000000" w:themeColor="text1"/>
          <w14:textFill>
            <w14:solidFill>
              <w14:schemeClr w14:val="tx1"/>
            </w14:solidFill>
          </w14:textFill>
        </w:rPr>
        <w:t>面积约</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平方千米，增加湿地面积约</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pStyle w:val="7"/>
        <w:spacing w:before="156" w:after="156"/>
        <w:ind w:firstLine="640"/>
      </w:pPr>
      <w:bookmarkStart w:id="117" w:name="_Toc43919253"/>
      <w:r>
        <w:rPr>
          <w:rFonts w:hint="eastAsia"/>
        </w:rPr>
        <w:t>黄河滩区</w:t>
      </w:r>
      <w:r>
        <w:t>生态修复</w:t>
      </w:r>
      <w:bookmarkEnd w:id="117"/>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划定水环境和水生态修复重点区</w:t>
      </w:r>
      <w:r>
        <w:rPr>
          <w:color w:val="000000" w:themeColor="text1"/>
          <w14:textFill>
            <w14:solidFill>
              <w14:schemeClr w14:val="tx1"/>
            </w14:solidFill>
          </w14:textFill>
        </w:rPr>
        <w:t>43.16</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水环境和水生态修复重点区位于黄河南岸滩区。“以水治淤”与开展河道抽沙淤填堤沟河提升滩区和堤防安全工程相结合，共同治理</w:t>
      </w:r>
      <w:r>
        <w:rPr>
          <w:color w:val="000000" w:themeColor="text1"/>
          <w14:textFill>
            <w14:solidFill>
              <w14:schemeClr w14:val="tx1"/>
            </w14:solidFill>
          </w14:textFill>
        </w:rPr>
        <w:t>“二级悬河”。</w:t>
      </w:r>
      <w:r>
        <w:rPr>
          <w:rFonts w:hint="eastAsia"/>
          <w:color w:val="000000" w:themeColor="text1"/>
          <w14:textFill>
            <w14:solidFill>
              <w14:schemeClr w14:val="tx1"/>
            </w14:solidFill>
          </w14:textFill>
        </w:rPr>
        <w:t>以洪水分级设防、滩区分区治理思路为核心，针对旱期、常水位、汛期、特大洪水等多情境进行滩区积水模拟，提出多情景的综合利用方法。结合滩区泥沙治理与湿地生态修复，提出具有弹性韧性的滩区生态修复与景观营造方法，改善黄河滩区生物微循环系统，加强洪水风险抵御。</w:t>
      </w:r>
    </w:p>
    <w:p>
      <w:pPr>
        <w:pStyle w:val="7"/>
        <w:spacing w:before="156" w:after="156"/>
        <w:ind w:firstLine="640"/>
      </w:pPr>
      <w:bookmarkStart w:id="118" w:name="_Toc43919254"/>
      <w:bookmarkStart w:id="119" w:name="_Hlk131429927"/>
      <w:r>
        <w:rPr>
          <w:rFonts w:hint="eastAsia"/>
        </w:rPr>
        <w:t>生态</w:t>
      </w:r>
      <w:r>
        <w:t>环境综合修复</w:t>
      </w:r>
      <w:bookmarkEnd w:id="11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w:t>
      </w:r>
      <w:r>
        <w:rPr>
          <w:color w:val="000000" w:themeColor="text1"/>
          <w14:textFill>
            <w14:solidFill>
              <w14:schemeClr w14:val="tx1"/>
            </w14:solidFill>
          </w14:textFill>
        </w:rPr>
        <w:t>全域生态安全格局为基础，</w:t>
      </w:r>
      <w:r>
        <w:rPr>
          <w:rFonts w:hint="eastAsia"/>
          <w:color w:val="000000" w:themeColor="text1"/>
          <w14:textFill>
            <w14:solidFill>
              <w14:schemeClr w14:val="tx1"/>
            </w14:solidFill>
          </w14:textFill>
        </w:rPr>
        <w:t>实施全域</w:t>
      </w:r>
      <w:r>
        <w:rPr>
          <w:color w:val="000000" w:themeColor="text1"/>
          <w14:textFill>
            <w14:solidFill>
              <w14:schemeClr w14:val="tx1"/>
            </w14:solidFill>
          </w14:textFill>
        </w:rPr>
        <w:t>生态环境综合修复，提升</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系统功能</w:t>
      </w:r>
      <w:r>
        <w:rPr>
          <w:rFonts w:hint="eastAsia"/>
          <w:color w:val="000000" w:themeColor="text1"/>
          <w14:textFill>
            <w14:solidFill>
              <w14:schemeClr w14:val="tx1"/>
            </w14:solidFill>
          </w14:textFill>
        </w:rPr>
        <w:t>。根据农业</w:t>
      </w:r>
      <w:r>
        <w:rPr>
          <w:color w:val="000000" w:themeColor="text1"/>
          <w14:textFill>
            <w14:solidFill>
              <w14:schemeClr w14:val="tx1"/>
            </w14:solidFill>
          </w14:textFill>
        </w:rPr>
        <w:t>基本单元林田水网格局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开展</w:t>
      </w:r>
      <w:r>
        <w:rPr>
          <w:rFonts w:hint="eastAsia"/>
          <w:color w:val="000000" w:themeColor="text1"/>
          <w14:textFill>
            <w14:solidFill>
              <w14:schemeClr w14:val="tx1"/>
            </w14:solidFill>
          </w14:textFill>
        </w:rPr>
        <w:t>农田</w:t>
      </w:r>
      <w:r>
        <w:rPr>
          <w:color w:val="000000" w:themeColor="text1"/>
          <w14:textFill>
            <w14:solidFill>
              <w14:schemeClr w14:val="tx1"/>
            </w14:solidFill>
          </w14:textFill>
        </w:rPr>
        <w:t>林网建设，</w:t>
      </w:r>
      <w:r>
        <w:rPr>
          <w:rFonts w:hint="eastAsia"/>
          <w:color w:val="000000" w:themeColor="text1"/>
          <w14:textFill>
            <w14:solidFill>
              <w14:schemeClr w14:val="tx1"/>
            </w14:solidFill>
          </w14:textFill>
        </w:rPr>
        <w:t>改善</w:t>
      </w:r>
      <w:r>
        <w:rPr>
          <w:color w:val="000000" w:themeColor="text1"/>
          <w14:textFill>
            <w14:solidFill>
              <w14:schemeClr w14:val="tx1"/>
            </w14:solidFill>
          </w14:textFill>
        </w:rPr>
        <w:t>平原农业地区生态环境，提升</w:t>
      </w:r>
      <w:r>
        <w:rPr>
          <w:rFonts w:hint="eastAsia"/>
          <w:color w:val="000000" w:themeColor="text1"/>
          <w14:textFill>
            <w14:solidFill>
              <w14:schemeClr w14:val="tx1"/>
            </w14:solidFill>
          </w14:textFill>
        </w:rPr>
        <w:t>耕地</w:t>
      </w:r>
      <w:r>
        <w:rPr>
          <w:color w:val="000000" w:themeColor="text1"/>
          <w14:textFill>
            <w14:solidFill>
              <w14:schemeClr w14:val="tx1"/>
            </w14:solidFill>
          </w14:textFill>
        </w:rPr>
        <w:t>生态效益</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实施森林生态修复。</w:t>
      </w:r>
      <w:r>
        <w:rPr>
          <w:color w:val="000000" w:themeColor="text1"/>
          <w14:textFill>
            <w14:solidFill>
              <w14:schemeClr w14:val="tx1"/>
            </w14:solidFill>
          </w14:textFill>
        </w:rPr>
        <w:t>推进生态廊道建设，</w:t>
      </w:r>
      <w:r>
        <w:rPr>
          <w:rFonts w:hint="eastAsia"/>
          <w:color w:val="000000" w:themeColor="text1"/>
          <w14:textFill>
            <w14:solidFill>
              <w14:schemeClr w14:val="tx1"/>
            </w14:solidFill>
          </w14:textFill>
        </w:rPr>
        <w:t>按照</w:t>
      </w:r>
      <w:r>
        <w:rPr>
          <w:color w:val="000000" w:themeColor="text1"/>
          <w14:textFill>
            <w14:solidFill>
              <w14:schemeClr w14:val="tx1"/>
            </w14:solidFill>
          </w14:textFill>
        </w:rPr>
        <w:t>主要</w:t>
      </w:r>
      <w:r>
        <w:rPr>
          <w:rFonts w:hint="eastAsia"/>
          <w:color w:val="000000" w:themeColor="text1"/>
          <w14:textFill>
            <w14:solidFill>
              <w14:schemeClr w14:val="tx1"/>
            </w14:solidFill>
          </w14:textFill>
        </w:rPr>
        <w:t>河道及</w:t>
      </w:r>
      <w:r>
        <w:rPr>
          <w:color w:val="000000" w:themeColor="text1"/>
          <w14:textFill>
            <w14:solidFill>
              <w14:schemeClr w14:val="tx1"/>
            </w14:solidFill>
          </w14:textFill>
        </w:rPr>
        <w:t>交通干道</w:t>
      </w:r>
      <w:r>
        <w:rPr>
          <w:rFonts w:hint="eastAsia"/>
          <w:color w:val="000000" w:themeColor="text1"/>
          <w14:textFill>
            <w14:solidFill>
              <w14:schemeClr w14:val="tx1"/>
            </w14:solidFill>
          </w14:textFill>
        </w:rPr>
        <w:t>50米</w:t>
      </w:r>
      <w:r>
        <w:rPr>
          <w:color w:val="000000" w:themeColor="text1"/>
          <w14:textFill>
            <w14:solidFill>
              <w14:schemeClr w14:val="tx1"/>
            </w14:solidFill>
          </w14:textFill>
        </w:rPr>
        <w:t>以上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干渠</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次要交通干道</w:t>
      </w:r>
      <w:r>
        <w:rPr>
          <w:rFonts w:hint="eastAsia"/>
          <w:color w:val="000000" w:themeColor="text1"/>
          <w14:textFill>
            <w14:solidFill>
              <w14:schemeClr w14:val="tx1"/>
            </w14:solidFill>
          </w14:textFill>
        </w:rPr>
        <w:t>20米</w:t>
      </w:r>
      <w:r>
        <w:rPr>
          <w:color w:val="000000" w:themeColor="text1"/>
          <w14:textFill>
            <w14:solidFill>
              <w14:schemeClr w14:val="tx1"/>
            </w14:solidFill>
          </w14:textFill>
        </w:rPr>
        <w:t>以上标准建设防护绿地，构建</w:t>
      </w:r>
      <w:r>
        <w:rPr>
          <w:rFonts w:hint="eastAsia"/>
          <w:color w:val="000000" w:themeColor="text1"/>
          <w14:textFill>
            <w14:solidFill>
              <w14:schemeClr w14:val="tx1"/>
            </w14:solidFill>
          </w14:textFill>
        </w:rPr>
        <w:t>绿色生态</w:t>
      </w:r>
      <w:r>
        <w:rPr>
          <w:color w:val="000000" w:themeColor="text1"/>
          <w14:textFill>
            <w14:solidFill>
              <w14:schemeClr w14:val="tx1"/>
            </w14:solidFill>
          </w14:textFill>
        </w:rPr>
        <w:t>廊道</w:t>
      </w:r>
      <w:r>
        <w:rPr>
          <w:rFonts w:hint="eastAsia"/>
          <w:color w:val="000000" w:themeColor="text1"/>
          <w14:textFill>
            <w14:solidFill>
              <w14:schemeClr w14:val="tx1"/>
            </w14:solidFill>
          </w14:textFill>
        </w:rPr>
        <w:t>，以何庄国有林场等作为森林生态修复重点区，总面积约</w:t>
      </w:r>
      <w:r>
        <w:rPr>
          <w:color w:val="000000" w:themeColor="text1"/>
          <w14:textFill>
            <w14:solidFill>
              <w14:schemeClr w14:val="tx1"/>
            </w14:solidFill>
          </w14:textFill>
        </w:rPr>
        <w:t>4.76</w:t>
      </w:r>
      <w:r>
        <w:rPr>
          <w:rFonts w:hint="eastAsia"/>
          <w:color w:val="000000" w:themeColor="text1"/>
          <w14:textFill>
            <w14:solidFill>
              <w14:schemeClr w14:val="tx1"/>
            </w14:solidFill>
          </w14:textFill>
        </w:rPr>
        <w:t>平方千米。策划并推进郓巨河、鄄郓河、洙赵新河等河流沿线森林生态修复重点工程。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河流水系生态修复，开展城市黑臭水体整治，</w:t>
      </w:r>
      <w:r>
        <w:rPr>
          <w:rFonts w:hint="eastAsia"/>
          <w:color w:val="000000" w:themeColor="text1"/>
          <w14:textFill>
            <w14:solidFill>
              <w14:schemeClr w14:val="tx1"/>
            </w14:solidFill>
          </w14:textFill>
        </w:rPr>
        <w:t>开展</w:t>
      </w:r>
      <w:r>
        <w:rPr>
          <w:color w:val="000000" w:themeColor="text1"/>
          <w14:textFill>
            <w14:solidFill>
              <w14:schemeClr w14:val="tx1"/>
            </w14:solidFill>
          </w14:textFill>
        </w:rPr>
        <w:t>全域</w:t>
      </w:r>
      <w:r>
        <w:rPr>
          <w:rFonts w:hint="eastAsia"/>
          <w:color w:val="000000" w:themeColor="text1"/>
          <w14:textFill>
            <w14:solidFill>
              <w14:schemeClr w14:val="tx1"/>
            </w14:solidFill>
          </w14:textFill>
        </w:rPr>
        <w:t>主要</w:t>
      </w:r>
      <w:r>
        <w:rPr>
          <w:color w:val="000000" w:themeColor="text1"/>
          <w14:textFill>
            <w14:solidFill>
              <w14:schemeClr w14:val="tx1"/>
            </w14:solidFill>
          </w14:textFill>
        </w:rPr>
        <w:t>河道</w:t>
      </w:r>
      <w:r>
        <w:rPr>
          <w:rFonts w:hint="eastAsia"/>
          <w:color w:val="000000" w:themeColor="text1"/>
          <w14:textFill>
            <w14:solidFill>
              <w14:schemeClr w14:val="tx1"/>
            </w14:solidFill>
          </w14:textFill>
        </w:rPr>
        <w:t>清污</w:t>
      </w:r>
      <w:r>
        <w:rPr>
          <w:color w:val="000000" w:themeColor="text1"/>
          <w14:textFill>
            <w14:solidFill>
              <w14:schemeClr w14:val="tx1"/>
            </w14:solidFill>
          </w14:textFill>
        </w:rPr>
        <w:t>工程，</w:t>
      </w:r>
      <w:r>
        <w:rPr>
          <w:rFonts w:hint="eastAsia"/>
          <w:color w:val="000000" w:themeColor="text1"/>
          <w14:textFill>
            <w14:solidFill>
              <w14:schemeClr w14:val="tx1"/>
            </w14:solidFill>
          </w14:textFill>
        </w:rPr>
        <w:t>提升水生态</w:t>
      </w:r>
      <w:r>
        <w:rPr>
          <w:color w:val="000000" w:themeColor="text1"/>
          <w14:textFill>
            <w14:solidFill>
              <w14:schemeClr w14:val="tx1"/>
            </w14:solidFill>
          </w14:textFill>
        </w:rPr>
        <w:t>系统自净能力。</w:t>
      </w:r>
      <w:r>
        <w:rPr>
          <w:rFonts w:hint="eastAsia"/>
          <w:color w:val="000000" w:themeColor="text1"/>
          <w14:textFill>
            <w14:solidFill>
              <w14:schemeClr w14:val="tx1"/>
            </w14:solidFill>
          </w14:textFill>
        </w:rPr>
        <w:t>策划郓巨河、鄄郓河、洙赵新河等河流水系生态修复、河道清污重点工程；重点推进全县采煤塌陷地区湿地生态修复，主要包括东溪湿地公园生态修复工程等，谋划郭屯水库、何庄水库、赵楼水库等重点水利工程，总面积约</w:t>
      </w:r>
      <w:r>
        <w:rPr>
          <w:color w:val="000000" w:themeColor="text1"/>
          <w14:textFill>
            <w14:solidFill>
              <w14:schemeClr w14:val="tx1"/>
            </w14:solidFill>
          </w14:textFill>
        </w:rPr>
        <w:t>16.62</w:t>
      </w:r>
      <w:r>
        <w:rPr>
          <w:rFonts w:hint="eastAsia"/>
          <w:color w:val="000000" w:themeColor="text1"/>
          <w14:textFill>
            <w14:solidFill>
              <w14:schemeClr w14:val="tx1"/>
            </w14:solidFill>
          </w14:textFill>
        </w:rPr>
        <w:t>平方千米。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实施水土流失预防与修复。武安、双桥等镇纳入菏泽市水土流失重点预防区，重点预防面积为</w:t>
      </w:r>
      <w:r>
        <w:rPr>
          <w:color w:val="000000" w:themeColor="text1"/>
          <w14:textFill>
            <w14:solidFill>
              <w14:schemeClr w14:val="tx1"/>
            </w14:solidFill>
          </w14:textFill>
        </w:rPr>
        <w:t>6.78km</w:t>
      </w:r>
      <w:r>
        <w:rPr>
          <w:color w:val="000000" w:themeColor="text1"/>
          <w:vertAlign w:val="superscript"/>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李集、黄集、程屯等被列入菏泽市水土流失重点治理区，重点治理面积为</w:t>
      </w:r>
      <w:r>
        <w:rPr>
          <w:color w:val="000000" w:themeColor="text1"/>
          <w14:textFill>
            <w14:solidFill>
              <w14:schemeClr w14:val="tx1"/>
            </w14:solidFill>
          </w14:textFill>
        </w:rPr>
        <w:t>48.07km</w:t>
      </w:r>
      <w:r>
        <w:rPr>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应加强生态植被营造，减少泥沙淤积量；通过沿河水闸调度、流域外调水、生态补水、河渠连通等手段恢复河流水力联系，形成动态水网；全面完善农田林网，加强平原农耕区水土保持工作，提高农田林网控制率，防御自然灾害。谋划三栈沟沿岸预防工程、郓城新河下段沿岸预防工程、城南水库周边重点预防工程等水土流失重点项目。</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深入推进农用地、建设用地土壤污染防治和安全利用。实施农用地土壤镉等重金属污染源头防治行动。依法推行农用地分类管理制度，强化受污染耕地安全利用和风险管控。严格建设用地土壤污染风险管控和修复名录内地块的准入管理。未依法完成土壤污染状况调查和风险评估的地块，不得开工建设与风险管控和修复无关的项目。从严管控农药、化工等行业的重度污染地块规划用途，确需开发利用的，鼓励用于拓展生态空间。近期重点实施郓城县农业面源污染治理工程，扎实推进农业面源污染防治。</w:t>
      </w: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color w:val="000000" w:themeColor="text1"/>
          <w14:textFill>
            <w14:solidFill>
              <w14:schemeClr w14:val="tx1"/>
            </w14:solidFill>
          </w14:textFill>
        </w:rPr>
        <w:t>根据土壤污染状况和风险合理规划土地用途，开展土壤环境现状调查，将污染地块、疑似污染地块调查信息及时纳入国土空间规划“一张图”系统。</w:t>
      </w:r>
    </w:p>
    <w:bookmarkEnd w:id="119"/>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20" w:name="_Toc3907"/>
      <w:bookmarkStart w:id="121" w:name="_Toc126347937"/>
      <w:r>
        <w:rPr>
          <w:rFonts w:hint="eastAsia" w:ascii="方正小标宋_GBK" w:hAnsi="方正小标宋_GBK" w:eastAsia="方正小标宋_GBK" w:cs="方正小标宋_GBK"/>
          <w:color w:val="000000" w:themeColor="text1"/>
          <w:sz w:val="36"/>
          <w:szCs w:val="36"/>
          <w14:textFill>
            <w14:solidFill>
              <w14:schemeClr w14:val="tx1"/>
            </w14:solidFill>
          </w14:textFill>
        </w:rPr>
        <w:t>中心城区空间布局</w:t>
      </w:r>
      <w:bookmarkEnd w:id="120"/>
      <w:bookmarkEnd w:id="121"/>
    </w:p>
    <w:p>
      <w:pPr>
        <w:pStyle w:val="6"/>
        <w:spacing w:before="156" w:after="156"/>
        <w:rPr>
          <w:b/>
          <w:bCs/>
          <w:color w:val="000000" w:themeColor="text1"/>
          <w14:textFill>
            <w14:solidFill>
              <w14:schemeClr w14:val="tx1"/>
            </w14:solidFill>
          </w14:textFill>
        </w:rPr>
      </w:pPr>
      <w:bookmarkStart w:id="122" w:name="_Toc126347938"/>
      <w:bookmarkStart w:id="123" w:name="_Toc8057"/>
      <w:r>
        <w:rPr>
          <w:rFonts w:hint="eastAsia"/>
          <w:color w:val="000000" w:themeColor="text1"/>
          <w14:textFill>
            <w14:solidFill>
              <w14:schemeClr w14:val="tx1"/>
            </w14:solidFill>
          </w14:textFill>
        </w:rPr>
        <w:t>第一节 中心</w:t>
      </w:r>
      <w:r>
        <w:rPr>
          <w:color w:val="000000" w:themeColor="text1"/>
          <w14:textFill>
            <w14:solidFill>
              <w14:schemeClr w14:val="tx1"/>
            </w14:solidFill>
          </w14:textFill>
        </w:rPr>
        <w:t>城区</w:t>
      </w:r>
      <w:r>
        <w:rPr>
          <w:rFonts w:hint="eastAsia"/>
          <w:color w:val="000000" w:themeColor="text1"/>
          <w14:textFill>
            <w14:solidFill>
              <w14:schemeClr w14:val="tx1"/>
            </w14:solidFill>
          </w14:textFill>
        </w:rPr>
        <w:t>空间</w:t>
      </w:r>
      <w:r>
        <w:rPr>
          <w:color w:val="000000" w:themeColor="text1"/>
          <w14:textFill>
            <w14:solidFill>
              <w14:schemeClr w14:val="tx1"/>
            </w14:solidFill>
          </w14:textFill>
        </w:rPr>
        <w:t>结构</w:t>
      </w:r>
      <w:bookmarkEnd w:id="122"/>
      <w:bookmarkEnd w:id="123"/>
    </w:p>
    <w:p>
      <w:pPr>
        <w:pStyle w:val="7"/>
        <w:spacing w:before="156" w:after="156"/>
        <w:ind w:firstLine="640"/>
      </w:pPr>
      <w:bookmarkStart w:id="124" w:name="_Toc43919257"/>
      <w:bookmarkStart w:id="125" w:name="_Hlk29567528"/>
      <w:r>
        <w:rPr>
          <w:rFonts w:hint="eastAsia"/>
        </w:rPr>
        <w:t>中心城区发展方向与</w:t>
      </w:r>
      <w:r>
        <w:t>规模</w:t>
      </w:r>
      <w:bookmarkEnd w:id="124"/>
    </w:p>
    <w:bookmarkEnd w:id="125"/>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中心城区涉及镇街范围包括唐塔街道、郓州街道、山东郓城经济开发区、张营街道、丁里长街道</w:t>
      </w:r>
      <w:r>
        <w:rPr>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规划期内，中心城区主导发展方向为南向和东向，次要方向为西向。近期至</w:t>
      </w:r>
      <w:r>
        <w:rPr>
          <w:color w:val="000000" w:themeColor="text1"/>
          <w14:textFill>
            <w14:solidFill>
              <w14:schemeClr w14:val="tx1"/>
            </w14:solidFill>
          </w14:textFill>
        </w:rPr>
        <w:t>2025年主要以中心城区东部高质量产业板块产业升级和南部新城板块行政文化中心的功能提升为重点，同时，积极推进老城的城市更新和东部湿地塌陷地区</w:t>
      </w:r>
      <w:r>
        <w:rPr>
          <w:rFonts w:hint="eastAsia"/>
          <w:color w:val="000000" w:themeColor="text1"/>
          <w14:textFill>
            <w14:solidFill>
              <w14:schemeClr w14:val="tx1"/>
            </w14:solidFill>
          </w14:textFill>
        </w:rPr>
        <w:t>治理</w:t>
      </w:r>
      <w:r>
        <w:rPr>
          <w:color w:val="000000" w:themeColor="text1"/>
          <w14:textFill>
            <w14:solidFill>
              <w14:schemeClr w14:val="tx1"/>
            </w14:solidFill>
          </w14:textFill>
        </w:rPr>
        <w:t>工作。</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城市集中建设区范围为中心城区范围内的城镇开发边界范围，面积</w:t>
      </w:r>
      <w:r>
        <w:rPr>
          <w:color w:val="000000" w:themeColor="text1"/>
          <w14:textFill>
            <w14:solidFill>
              <w14:schemeClr w14:val="tx1"/>
            </w14:solidFill>
          </w14:textFill>
        </w:rPr>
        <w:t>64.64</w:t>
      </w:r>
      <w:r>
        <w:rPr>
          <w:rFonts w:hint="eastAsia"/>
          <w:color w:val="000000" w:themeColor="text1"/>
          <w14:textFill>
            <w14:solidFill>
              <w14:schemeClr w14:val="tx1"/>
            </w14:solidFill>
          </w14:textFill>
        </w:rPr>
        <w:t>平方千米。规划期末，中心城区人口规模5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60万人，城镇建设用地规模为64.12</w:t>
      </w:r>
      <w:r>
        <w:rPr>
          <w:rFonts w:hint="eastAsia"/>
          <w:color w:val="000000" w:themeColor="text1"/>
          <w14:textFill>
            <w14:solidFill>
              <w14:schemeClr w14:val="tx1"/>
            </w14:solidFill>
          </w14:textFill>
        </w:rPr>
        <w:t>平方千米。近期至2025年，中心城区人口规模4</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50万人，</w:t>
      </w:r>
      <w:r>
        <w:rPr>
          <w:rFonts w:hint="eastAsia"/>
          <w:color w:val="000000" w:themeColor="text1"/>
          <w14:textFill>
            <w14:solidFill>
              <w14:schemeClr w14:val="tx1"/>
            </w14:solidFill>
          </w14:textFill>
        </w:rPr>
        <w:t>城镇</w:t>
      </w:r>
      <w:r>
        <w:rPr>
          <w:color w:val="000000" w:themeColor="text1"/>
          <w14:textFill>
            <w14:solidFill>
              <w14:schemeClr w14:val="tx1"/>
            </w14:solidFill>
          </w14:textFill>
        </w:rPr>
        <w:t>建设用地</w:t>
      </w:r>
      <w:r>
        <w:rPr>
          <w:rFonts w:hint="eastAsia"/>
          <w:color w:val="000000" w:themeColor="text1"/>
          <w14:textFill>
            <w14:solidFill>
              <w14:schemeClr w14:val="tx1"/>
            </w14:solidFill>
          </w14:textFill>
        </w:rPr>
        <w:t>规模为</w:t>
      </w:r>
      <w:r>
        <w:rPr>
          <w:color w:val="000000" w:themeColor="text1"/>
          <w14:textFill>
            <w14:solidFill>
              <w14:schemeClr w14:val="tx1"/>
            </w14:solidFill>
          </w14:textFill>
        </w:rPr>
        <w:t>55</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w:t>
      </w:r>
    </w:p>
    <w:p>
      <w:pPr>
        <w:pStyle w:val="7"/>
        <w:spacing w:before="156" w:after="156"/>
        <w:ind w:firstLine="640"/>
      </w:pPr>
      <w:bookmarkStart w:id="126" w:name="_Toc43919258"/>
      <w:r>
        <w:rPr>
          <w:rFonts w:hint="eastAsia"/>
        </w:rPr>
        <w:t>中心城区</w:t>
      </w:r>
      <w:r>
        <w:t>空间结构</w:t>
      </w:r>
      <w:bookmarkEnd w:id="126"/>
    </w:p>
    <w:p>
      <w:pPr>
        <w:rPr>
          <w:color w:val="000000" w:themeColor="text1"/>
          <w14:textFill>
            <w14:solidFill>
              <w14:schemeClr w14:val="tx1"/>
            </w14:solidFill>
          </w14:textFill>
        </w:rPr>
      </w:pPr>
      <w:bookmarkStart w:id="127" w:name="_Hlk129892993"/>
      <w:r>
        <w:rPr>
          <w:rFonts w:hint="eastAsia"/>
          <w:color w:val="000000" w:themeColor="text1"/>
          <w14:textFill>
            <w14:solidFill>
              <w14:schemeClr w14:val="tx1"/>
            </w14:solidFill>
          </w14:textFill>
        </w:rPr>
        <w:t>中心城区打造“一带六河，两轴四心，四园伴城”的整体空间结构体系，形成“八大功能板块”。</w:t>
      </w:r>
    </w:p>
    <w:bookmarkEnd w:id="127"/>
    <w:p>
      <w:pPr>
        <w:rPr>
          <w:color w:val="000000" w:themeColor="text1"/>
          <w14:textFill>
            <w14:solidFill>
              <w14:schemeClr w14:val="tx1"/>
            </w14:solidFill>
          </w14:textFill>
        </w:rPr>
      </w:pPr>
      <w:bookmarkStart w:id="128" w:name="_Hlk129893003"/>
      <w:r>
        <w:rPr>
          <w:rFonts w:hint="eastAsia"/>
          <w:color w:val="000000" w:themeColor="text1"/>
          <w14:textFill>
            <w14:solidFill>
              <w14:schemeClr w14:val="tx1"/>
            </w14:solidFill>
          </w14:textFill>
        </w:rPr>
        <w:t>一带六河</w:t>
      </w:r>
      <w:bookmarkEnd w:id="128"/>
      <w:r>
        <w:rPr>
          <w:rFonts w:hint="eastAsia"/>
          <w:color w:val="000000" w:themeColor="text1"/>
          <w14:textFill>
            <w14:solidFill>
              <w14:schemeClr w14:val="tx1"/>
            </w14:solidFill>
          </w14:textFill>
        </w:rPr>
        <w:t>。通过宋金河滨水空间公共服务带串联六条穿越城区的主要河流。</w:t>
      </w:r>
    </w:p>
    <w:p>
      <w:pPr>
        <w:pStyle w:val="3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宋金河滨水空间公共服务带：通过南北两岸商业开发和沿岸公共功能的提升，着力塑造成为中等城市的滨水活力廊。</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六条穿越城区的主要河流：依托北关沙河打造历史脉络，由古至今，串联老城和高铁站，提升城市文化品质和生活品质；依托广济河打造水浒文化脉络，串联水浒好汉城和九天玄女庙景区，进一步优化滨水环境，提升城市活力；依托郓巨河打造城市东部形象脉络，构建滨水公共带，打造水上新郓城，优化城市产业空间的产城融合；依托东部园区内的东西向水系打造园区金河，形成沟通宋金河和郓巨河公共生活带的城市东西公共带；打通园区运河，进一步增强园区生态水网联系；依托东部园区内南北轴线开拓园区智河，连接南部丁里长生态水网。</w:t>
      </w:r>
    </w:p>
    <w:p>
      <w:pPr>
        <w:ind w:firstLineChars="0"/>
        <w:rPr>
          <w:color w:val="000000" w:themeColor="text1"/>
          <w14:textFill>
            <w14:solidFill>
              <w14:schemeClr w14:val="tx1"/>
            </w14:solidFill>
          </w14:textFill>
        </w:rPr>
      </w:pPr>
      <w:bookmarkStart w:id="129" w:name="_Hlk129893086"/>
      <w:r>
        <w:rPr>
          <w:rFonts w:hint="eastAsia"/>
          <w:color w:val="000000" w:themeColor="text1"/>
          <w14:textFill>
            <w14:solidFill>
              <w14:schemeClr w14:val="tx1"/>
            </w14:solidFill>
          </w14:textFill>
        </w:rPr>
        <w:t>两轴四心。通过两条城市公共轴线连接四大城市中心。</w:t>
      </w:r>
    </w:p>
    <w:p>
      <w:pPr>
        <w:pStyle w:val="3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两条城市公共轴线：沿东门街形成跨越南北的东门街城市公共轴，串联老城综合商业中心和南部新城行政文化中心；沿临城路形成跨越东南的临城路城市公共轴，串联高铁商贸服务中心、老城综合商业中心和宋金河北部商业中心。</w:t>
      </w:r>
    </w:p>
    <w:p>
      <w:pPr>
        <w:pStyle w:val="39"/>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大城市中心：即老城综合活力中心、南部新城行政文化中心、高铁站前商贸中心、宋金河北部商业中心。老城综合活力中心结合棚改优化提升老城综合商业中心能级和档次；南部新城行政文化中心依托现状南部新城，结合银湾新区建设，两岸联动，形成南部滨河中心；高铁站前商贸中心紧扣京沪二通道建设，打造依托郓城地方产业优势和地区交通优势的城市商贸物流中心；宋金河北部商业中心重点打造宋金河北部两岸新的城市商业休闲公共中心，带动东部片区发展和产城融合。</w:t>
      </w:r>
    </w:p>
    <w:p>
      <w:p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四园伴城。环绕中心城区布局四个湿地公园。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四个湿地公园：布局位于北部的东溪湿地公园、位于西南部的郭屯湿地公园、位于东部的彭庄湿地公园、以及位于东南部的丁里长湿地公园。</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八大功能板块。高铁新城板块：依托城市西北侧高铁站前开发，激活商贸等服务业功能发展；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活力城区板块：以唐塔周边老城城市更新为抓手，补齐建设短板，展现老城活力，并且联动宋金河北段两岸活力导入；</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水浒特色板块：依托城市南部现有水浒文化旅游功能，打造特色城区；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南部新城板块：依托宋金河南段两岸公共功能开发，打造高品质城市新空间；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商贸物流板块：位于城市西南，促进城市商贸物流导入和提升，打造城区功能新亮点；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高质量产业板块：位于城市东部，推动产业高质量发展，保障产业空间载体供给充足；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张营生态宜居板块：结合彭湖湾及周边文旅功能，打造城东特色生态宜居板块；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丁里长生态宜居板块：结合郭屯郊野公园，打造城南生态宜居门户。</w:t>
      </w:r>
    </w:p>
    <w:bookmarkEnd w:id="129"/>
    <w:p>
      <w:pPr>
        <w:pStyle w:val="39"/>
        <w:ind w:firstLine="640"/>
        <w:rPr>
          <w:color w:val="000000" w:themeColor="text1"/>
          <w14:textFill>
            <w14:solidFill>
              <w14:schemeClr w14:val="tx1"/>
            </w14:solidFill>
          </w14:textFill>
        </w:rPr>
      </w:pP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30" w:name="_Toc25380"/>
      <w:bookmarkStart w:id="131" w:name="_Toc126347939"/>
      <w:r>
        <w:rPr>
          <w:rFonts w:hint="eastAsia"/>
          <w:color w:val="000000" w:themeColor="text1"/>
          <w14:textFill>
            <w14:solidFill>
              <w14:schemeClr w14:val="tx1"/>
            </w14:solidFill>
          </w14:textFill>
        </w:rPr>
        <w:t>第二节 中心城区用地</w:t>
      </w:r>
      <w:r>
        <w:rPr>
          <w:color w:val="000000" w:themeColor="text1"/>
          <w14:textFill>
            <w14:solidFill>
              <w14:schemeClr w14:val="tx1"/>
            </w14:solidFill>
          </w14:textFill>
        </w:rPr>
        <w:t>构成和功能</w:t>
      </w:r>
      <w:r>
        <w:rPr>
          <w:rFonts w:hint="eastAsia"/>
          <w:color w:val="000000" w:themeColor="text1"/>
          <w14:textFill>
            <w14:solidFill>
              <w14:schemeClr w14:val="tx1"/>
            </w14:solidFill>
          </w14:textFill>
        </w:rPr>
        <w:t>分区</w:t>
      </w:r>
      <w:bookmarkEnd w:id="130"/>
      <w:bookmarkEnd w:id="131"/>
    </w:p>
    <w:p>
      <w:pPr>
        <w:pStyle w:val="7"/>
        <w:spacing w:before="156" w:after="156"/>
        <w:ind w:firstLine="640"/>
      </w:pPr>
      <w:bookmarkStart w:id="132" w:name="_Toc43919260"/>
      <w:bookmarkStart w:id="133" w:name="_Hlk29568345"/>
      <w:r>
        <w:rPr>
          <w:rFonts w:hint="eastAsia"/>
        </w:rPr>
        <w:t>中心城区</w:t>
      </w:r>
      <w:r>
        <w:t>用地构成</w:t>
      </w:r>
      <w:bookmarkEnd w:id="132"/>
    </w:p>
    <w:p>
      <w:pPr>
        <w:rPr>
          <w:color w:val="000000" w:themeColor="text1"/>
          <w14:textFill>
            <w14:solidFill>
              <w14:schemeClr w14:val="tx1"/>
            </w14:solidFill>
          </w14:textFill>
        </w:rPr>
      </w:pPr>
      <w:bookmarkStart w:id="134" w:name="_Hlk129893136"/>
      <w:r>
        <w:rPr>
          <w:rFonts w:hint="eastAsia"/>
          <w:color w:val="000000" w:themeColor="text1"/>
          <w14:textFill>
            <w14:solidFill>
              <w14:schemeClr w14:val="tx1"/>
            </w14:solidFill>
          </w14:textFill>
        </w:rPr>
        <w:t>充分引导产城融合、水城融合和文城融合，积极围绕水系做文章，利用水脉、湿地作为城市软体组织，充分衔接和提升中心城区生活区和工业区的全面融合发展提升，进一步提升公共服务设施和绿地比例。规划至规划期末，中心城区整体居住用地比例为</w:t>
      </w:r>
      <w:r>
        <w:rPr>
          <w:color w:val="000000" w:themeColor="text1"/>
          <w14:textFill>
            <w14:solidFill>
              <w14:schemeClr w14:val="tx1"/>
            </w14:solidFill>
          </w14:textFill>
        </w:rPr>
        <w:t>31.97%，公共管理与公共服务用地占比</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7.06%，商业服务业用地占比</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7.38%，工业用地及物流仓储用地占比为23.48%，交通运输用地占比为19.20%，公用设施用地占比</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0.85%，绿地与开敞空间用地占比</w: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9.99%，特殊用地占比为0.07%。</w:t>
      </w:r>
    </w:p>
    <w:bookmarkEnd w:id="134"/>
    <w:p>
      <w:pPr>
        <w:pStyle w:val="7"/>
        <w:spacing w:before="156" w:after="156"/>
        <w:ind w:firstLine="640"/>
      </w:pPr>
      <w:bookmarkStart w:id="135" w:name="_Toc43919261"/>
      <w:r>
        <w:rPr>
          <w:rFonts w:hint="eastAsia"/>
        </w:rPr>
        <w:t>中心城区</w:t>
      </w:r>
      <w:r>
        <w:t>功能分区</w:t>
      </w:r>
      <w:bookmarkEnd w:id="135"/>
    </w:p>
    <w:bookmarkEnd w:id="133"/>
    <w:p>
      <w:pPr>
        <w:rPr>
          <w:color w:val="000000" w:themeColor="text1"/>
          <w14:textFill>
            <w14:solidFill>
              <w14:schemeClr w14:val="tx1"/>
            </w14:solidFill>
          </w14:textFill>
        </w:rPr>
      </w:pPr>
      <w:bookmarkStart w:id="136" w:name="_Hlk129893367"/>
      <w:r>
        <w:rPr>
          <w:rFonts w:hint="eastAsia"/>
          <w:color w:val="000000" w:themeColor="text1"/>
          <w14:textFill>
            <w14:solidFill>
              <w14:schemeClr w14:val="tx1"/>
            </w14:solidFill>
          </w14:textFill>
        </w:rPr>
        <w:t>中心城区的城市集中建设区规划形成居住生活区、综合服务区、商业商务区、工业发展区、绿地休闲区、交通枢纽区六类分区。</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各分区内可根据主导功能布局符合发展要求的配套用地与兼容用地；分区层面对主导功能分区进行细化，确定土地性质；详细规划单元层面应确定不同地块划分、地块的使用性质以及相关控制指标。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居住生活区：面积为</w:t>
      </w:r>
      <w:r>
        <w:rPr>
          <w:color w:val="000000" w:themeColor="text1"/>
          <w14:textFill>
            <w14:solidFill>
              <w14:schemeClr w14:val="tx1"/>
            </w14:solidFill>
          </w14:textFill>
        </w:rPr>
        <w:t>2566</w:t>
      </w:r>
      <w:r>
        <w:rPr>
          <w:rFonts w:hint="eastAsia"/>
          <w:color w:val="000000" w:themeColor="text1"/>
          <w14:textFill>
            <w14:solidFill>
              <w14:schemeClr w14:val="tx1"/>
            </w14:solidFill>
          </w14:textFill>
        </w:rPr>
        <w:t>公顷，由老城、宋金河沿岸、南部新城、张营街道、丁里长街道等主要居住生活区构成，结合用地现状和空间拓展导向，完善宜居品质。居住生活圈内，用地性质为居住用地的，允许兼容商业服务业设施（加油加气站除外）、公共管理与公共服务设施、公用设施、道路与交通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综合服务区、商业服务区：综合服务区面积为2</w:t>
      </w:r>
      <w:r>
        <w:rPr>
          <w:color w:val="000000" w:themeColor="text1"/>
          <w14:textFill>
            <w14:solidFill>
              <w14:schemeClr w14:val="tx1"/>
            </w14:solidFill>
          </w14:textFill>
        </w:rPr>
        <w:t>78</w:t>
      </w:r>
      <w:r>
        <w:rPr>
          <w:rFonts w:hint="eastAsia"/>
          <w:color w:val="000000" w:themeColor="text1"/>
          <w14:textFill>
            <w14:solidFill>
              <w14:schemeClr w14:val="tx1"/>
            </w14:solidFill>
          </w14:textFill>
        </w:rPr>
        <w:t>公顷，商业服务区面积为</w:t>
      </w:r>
      <w:r>
        <w:rPr>
          <w:color w:val="000000" w:themeColor="text1"/>
          <w14:textFill>
            <w14:solidFill>
              <w14:schemeClr w14:val="tx1"/>
            </w14:solidFill>
          </w14:textFill>
        </w:rPr>
        <w:t>489</w:t>
      </w:r>
      <w:r>
        <w:rPr>
          <w:rFonts w:hint="eastAsia"/>
          <w:color w:val="000000" w:themeColor="text1"/>
          <w14:textFill>
            <w14:solidFill>
              <w14:schemeClr w14:val="tx1"/>
            </w14:solidFill>
          </w14:textFill>
        </w:rPr>
        <w:t>公顷。结合老城、滨水岸线、高铁站前及商贸服务节点布局，引导重大功能服务功能集聚。用地性质为公共管理与公共服务设施用地，允许兼容商业服务业设施（加油加气站除外）、社区公益性设施、公用设施、道路与交通设施；用地性质为商业服务业设施用地，允许兼容公共管理与公共服务设施、社区公益性设施、公用设施、道路与交通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工业发展区：面积为</w:t>
      </w:r>
      <w:r>
        <w:rPr>
          <w:color w:val="000000" w:themeColor="text1"/>
          <w14:textFill>
            <w14:solidFill>
              <w14:schemeClr w14:val="tx1"/>
            </w14:solidFill>
          </w14:textFill>
        </w:rPr>
        <w:t>1511</w:t>
      </w:r>
      <w:r>
        <w:rPr>
          <w:rFonts w:hint="eastAsia"/>
          <w:color w:val="000000" w:themeColor="text1"/>
          <w14:textFill>
            <w14:solidFill>
              <w14:schemeClr w14:val="tx1"/>
            </w14:solidFill>
          </w14:textFill>
        </w:rPr>
        <w:t>公顷，在山东郓城经济开发区打造集中成片的工业空间。用地性质为工业用地（三类工业用地除外），允许兼容生产服务设施、生活服务设施、行政办公设施、仓储设施、公用设施、道路与交通设施。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绿地休闲区：面积为</w:t>
      </w:r>
      <w:r>
        <w:rPr>
          <w:color w:val="000000" w:themeColor="text1"/>
          <w14:textFill>
            <w14:solidFill>
              <w14:schemeClr w14:val="tx1"/>
            </w14:solidFill>
          </w14:textFill>
        </w:rPr>
        <w:t>261</w:t>
      </w:r>
      <w:r>
        <w:rPr>
          <w:rFonts w:hint="eastAsia"/>
          <w:color w:val="000000" w:themeColor="text1"/>
          <w14:textFill>
            <w14:solidFill>
              <w14:schemeClr w14:val="tx1"/>
            </w14:solidFill>
          </w14:textFill>
        </w:rPr>
        <w:t>公顷，主要围绕城区水系，倒灶廊道状的公共绿带休闲空间，结合公共服务设施和门户空间等打造重大绿地休闲景观空间。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交通枢纽区：面积为</w:t>
      </w:r>
      <w:r>
        <w:rPr>
          <w:color w:val="000000" w:themeColor="text1"/>
          <w14:textFill>
            <w14:solidFill>
              <w14:schemeClr w14:val="tx1"/>
            </w14:solidFill>
          </w14:textFill>
        </w:rPr>
        <w:t>27</w:t>
      </w:r>
      <w:r>
        <w:rPr>
          <w:rFonts w:hint="eastAsia"/>
          <w:color w:val="000000" w:themeColor="text1"/>
          <w14:textFill>
            <w14:solidFill>
              <w14:schemeClr w14:val="tx1"/>
            </w14:solidFill>
          </w14:textFill>
        </w:rPr>
        <w:t>公顷，依托城市高铁站，打造高品质交通枢纽空间。用地性质为道路与交通设施用地，允许兼容商业服务业设施（加油加气站除外）、公共管理与公共服务设施、社区公益性设施、公用设施。</w:t>
      </w:r>
    </w:p>
    <w:p>
      <w:pPr>
        <w:rPr>
          <w:color w:val="000000" w:themeColor="text1"/>
          <w14:textFill>
            <w14:solidFill>
              <w14:schemeClr w14:val="tx1"/>
            </w14:solidFill>
          </w14:textFill>
        </w:rPr>
      </w:pPr>
      <w:r>
        <w:rPr>
          <w:color w:val="000000" w:themeColor="text1"/>
          <w14:textFill>
            <w14:solidFill>
              <w14:schemeClr w14:val="tx1"/>
            </w14:solidFill>
          </w14:textFill>
        </w:rPr>
        <w:t> </w:t>
      </w:r>
    </w:p>
    <w:bookmarkEnd w:id="136"/>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37" w:name="_Toc15407"/>
      <w:bookmarkStart w:id="138" w:name="_Toc126347940"/>
      <w:r>
        <w:rPr>
          <w:rFonts w:hint="eastAsia"/>
          <w:color w:val="000000" w:themeColor="text1"/>
          <w14:textFill>
            <w14:solidFill>
              <w14:schemeClr w14:val="tx1"/>
            </w14:solidFill>
          </w14:textFill>
        </w:rPr>
        <w:t>第三节 中心城区</w:t>
      </w:r>
      <w:r>
        <w:rPr>
          <w:color w:val="000000" w:themeColor="text1"/>
          <w14:textFill>
            <w14:solidFill>
              <w14:schemeClr w14:val="tx1"/>
            </w14:solidFill>
          </w14:textFill>
        </w:rPr>
        <w:t>综合交规通划</w:t>
      </w:r>
      <w:bookmarkEnd w:id="137"/>
      <w:bookmarkEnd w:id="138"/>
    </w:p>
    <w:p>
      <w:pPr>
        <w:pStyle w:val="7"/>
        <w:spacing w:before="156" w:after="156"/>
        <w:ind w:firstLine="640"/>
      </w:pPr>
      <w:bookmarkStart w:id="139" w:name="_Toc43919263"/>
      <w:r>
        <w:rPr>
          <w:rFonts w:hint="eastAsia"/>
        </w:rPr>
        <w:t>道路等级体系</w:t>
      </w:r>
      <w:bookmarkEnd w:id="13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分为主干路、次干路和支路三个等级。主干路红线宽度按照30—50米控制，机动车设计时速为50公里/小时；次干路红线宽度按照24—30米控制，机动车设计时速为40公里/小时；支路的红线宽度按照9—24米控制，机动车设计时速为30公里/小时。</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城市道路密度为</w:t>
      </w:r>
      <w:r>
        <w:rPr>
          <w:color w:val="000000" w:themeColor="text1"/>
          <w14:textFill>
            <w14:solidFill>
              <w14:schemeClr w14:val="tx1"/>
            </w14:solidFill>
          </w14:textFill>
        </w:rPr>
        <w:t>8公里/</w:t>
      </w:r>
      <w:r>
        <w:rPr>
          <w:rFonts w:hint="eastAsia"/>
          <w:color w:val="000000" w:themeColor="text1"/>
          <w14:textFill>
            <w14:solidFill>
              <w14:schemeClr w14:val="tx1"/>
            </w14:solidFill>
          </w14:textFill>
        </w:rPr>
        <w:t>平方千米。其中主干路路网密度为</w:t>
      </w:r>
      <w:r>
        <w:rPr>
          <w:color w:val="000000" w:themeColor="text1"/>
          <w14:textFill>
            <w14:solidFill>
              <w14:schemeClr w14:val="tx1"/>
            </w14:solidFill>
          </w14:textFill>
        </w:rPr>
        <w:t>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2.5公里/</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，次干路路网密度为1.7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2.5公里/</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，支路网密度为3.4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5公里/</w:t>
      </w:r>
      <w:r>
        <w:rPr>
          <w:rFonts w:hint="eastAsia"/>
          <w:color w:val="000000" w:themeColor="text1"/>
          <w14:textFill>
            <w14:solidFill>
              <w14:schemeClr w14:val="tx1"/>
            </w14:solidFill>
          </w14:textFill>
        </w:rPr>
        <w:t>平方千米。</w:t>
      </w:r>
    </w:p>
    <w:p>
      <w:pPr>
        <w:pStyle w:val="7"/>
        <w:spacing w:before="156" w:after="156"/>
        <w:ind w:firstLine="640"/>
      </w:pPr>
      <w:r>
        <w:rPr>
          <w:rFonts w:hint="eastAsia"/>
        </w:rPr>
        <w:t>骨干路网规划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形成两环八横十二纵的道路网结构骨架体系，内环串联各大景观节点和城市活力地段，为城市景观活力环；外环串联外围张营街道、丁里长街道、外围湿地公园休闲地区，为快速交通联系环；八横十二纵的主干路强化与环城路、区域交通干路的衔接，形成中心城区核心的快速交通走廊。</w:t>
      </w:r>
    </w:p>
    <w:p>
      <w:pPr>
        <w:pStyle w:val="7"/>
        <w:spacing w:before="156" w:after="156"/>
        <w:ind w:firstLine="640"/>
      </w:pPr>
      <w:r>
        <w:rPr>
          <w:rFonts w:hint="eastAsia"/>
        </w:rPr>
        <w:t>交通设施规划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中心城区西北处布局一处铁路客运站、一处高铁客运站。设置3处汽车客运站，1处位于高铁客运站、1处位于城市东南、1处位于宋金河以东东门街沿路。设置2处城乡公交站，分别位于张营与丁里长。结合1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分钟生活圈、大型公共设施、公共绿地规划多处社会停车场，每处停车场用地规模为0</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公顷，总面积为1</w:t>
      </w:r>
      <w:r>
        <w:rPr>
          <w:color w:val="000000" w:themeColor="text1"/>
          <w14:textFill>
            <w14:solidFill>
              <w14:schemeClr w14:val="tx1"/>
            </w14:solidFill>
          </w14:textFill>
        </w:rPr>
        <w:t>9.8</w:t>
      </w:r>
      <w:r>
        <w:rPr>
          <w:rFonts w:hint="eastAsia"/>
          <w:color w:val="000000" w:themeColor="text1"/>
          <w14:textFill>
            <w14:solidFill>
              <w14:schemeClr w14:val="tx1"/>
            </w14:solidFill>
          </w14:textFill>
        </w:rPr>
        <w:t>公顷。</w:t>
      </w:r>
    </w:p>
    <w:p>
      <w:pPr>
        <w:pStyle w:val="7"/>
        <w:spacing w:before="156" w:after="156"/>
        <w:ind w:firstLine="640"/>
      </w:pPr>
      <w:bookmarkStart w:id="140" w:name="_Toc43919264"/>
      <w:r>
        <w:rPr>
          <w:rFonts w:hint="eastAsia"/>
        </w:rPr>
        <w:t>公共交通规划</w:t>
      </w:r>
      <w:bookmarkEnd w:id="140"/>
    </w:p>
    <w:p>
      <w:pPr>
        <w:rPr>
          <w:color w:val="000000" w:themeColor="text1"/>
          <w14:textFill>
            <w14:solidFill>
              <w14:schemeClr w14:val="tx1"/>
            </w14:solidFill>
          </w14:textFill>
        </w:rPr>
      </w:pPr>
      <w:r>
        <w:rPr>
          <w:color w:val="000000" w:themeColor="text1"/>
          <w14:textFill>
            <w14:solidFill>
              <w14:schemeClr w14:val="tx1"/>
            </w14:solidFill>
          </w14:textFill>
        </w:rPr>
        <w:t>构建由铁路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常规公交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水上游船等构建的多模式公共交通系统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通过层次分明的公共交通站点和线路布局体系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组建高效便捷的公共交通客运体系</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至</w:t>
      </w:r>
      <w:r>
        <w:rPr>
          <w:color w:val="000000" w:themeColor="text1"/>
          <w14:textFill>
            <w14:solidFill>
              <w14:schemeClr w14:val="tx1"/>
            </w14:solidFill>
          </w14:textFill>
        </w:rPr>
        <w:t>2035年，规划城市公共交通的出行比重力争达到30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35%，城区公</w:t>
      </w:r>
      <w:r>
        <w:rPr>
          <w:rFonts w:hint="eastAsia"/>
          <w:color w:val="000000" w:themeColor="text1"/>
          <w14:textFill>
            <w14:solidFill>
              <w14:schemeClr w14:val="tx1"/>
            </w14:solidFill>
          </w14:textFill>
        </w:rPr>
        <w:t>交线网密度达到</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4公里/</w:t>
      </w:r>
      <w:r>
        <w:rPr>
          <w:rFonts w:hint="eastAsia"/>
          <w:color w:val="000000" w:themeColor="text1"/>
          <w14:textFill>
            <w14:solidFill>
              <w14:schemeClr w14:val="tx1"/>
            </w14:solidFill>
          </w14:textFill>
        </w:rPr>
        <w:t>平方千米</w:t>
      </w:r>
      <w:r>
        <w:rPr>
          <w:color w:val="000000" w:themeColor="text1"/>
          <w14:textFill>
            <w14:solidFill>
              <w14:schemeClr w14:val="tx1"/>
            </w14:solidFill>
          </w14:textFill>
        </w:rPr>
        <w:t>，500米半径站点覆盖范围达到90%。</w:t>
      </w:r>
    </w:p>
    <w:p>
      <w:pPr>
        <w:pStyle w:val="7"/>
        <w:spacing w:before="156" w:after="156"/>
        <w:ind w:firstLine="640"/>
      </w:pPr>
      <w:bookmarkStart w:id="141" w:name="_Toc43919265"/>
      <w:r>
        <w:rPr>
          <w:rFonts w:hint="eastAsia"/>
        </w:rPr>
        <w:t>静态交通</w:t>
      </w:r>
      <w:r>
        <w:t>规划</w:t>
      </w:r>
      <w:bookmarkEnd w:id="14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老城区结合商业建筑、公共绿化等设施设置公共地下停车场库。中心区以地面停车场为主，一定数量的占道停车为辅，以公共建筑配建停车场为补充的停车模式，以中小型（</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100辆）停车场地为主。在中心城区周</w:t>
      </w:r>
      <w:r>
        <w:rPr>
          <w:rFonts w:hint="eastAsia"/>
          <w:color w:val="000000" w:themeColor="text1"/>
          <w14:textFill>
            <w14:solidFill>
              <w14:schemeClr w14:val="tx1"/>
            </w14:solidFill>
          </w14:textFill>
        </w:rPr>
        <w:t>边主要对外出入口附近规划大型停车场，为出入城市车辆和过境车辆提供服务。</w:t>
      </w:r>
    </w:p>
    <w:p>
      <w:pPr>
        <w:pStyle w:val="7"/>
        <w:spacing w:before="156" w:after="156"/>
        <w:ind w:firstLine="640"/>
      </w:pPr>
      <w:bookmarkStart w:id="142" w:name="_Toc43919266"/>
      <w:r>
        <w:rPr>
          <w:rFonts w:hint="eastAsia"/>
        </w:rPr>
        <w:t>慢行交通</w:t>
      </w:r>
      <w:r>
        <w:t>规划</w:t>
      </w:r>
      <w:bookmarkEnd w:id="142"/>
    </w:p>
    <w:p>
      <w:pPr>
        <w:rPr>
          <w:color w:val="000000" w:themeColor="text1"/>
          <w14:textFill>
            <w14:solidFill>
              <w14:schemeClr w14:val="tx1"/>
            </w14:solidFill>
          </w14:textFill>
        </w:rPr>
      </w:pPr>
      <w:r>
        <w:rPr>
          <w:color w:val="000000" w:themeColor="text1"/>
          <w14:textFill>
            <w14:solidFill>
              <w14:schemeClr w14:val="tx1"/>
            </w14:solidFill>
          </w14:textFill>
        </w:rPr>
        <w:t>至</w:t>
      </w:r>
      <w:r>
        <w:rPr>
          <w:rFonts w:hint="eastAsia"/>
          <w:color w:val="000000" w:themeColor="text1"/>
          <w14:textFill>
            <w14:solidFill>
              <w14:schemeClr w14:val="tx1"/>
            </w14:solidFill>
          </w14:textFill>
        </w:rPr>
        <w:t>2035年，形成“区域绿道为骨架、城市步道为支撑”的两级城市绿道慢行交通体系，凸显城市特色。一是构建完整的游船游览线路，形成由北关沙河、郓巨河、宋金河和广济河组成的由自然风光、人文景观组成的水上环网，领略郓城古今风采；二是构建由自行车慢道为核心载体的城市慢行路线，与城市绿道体系衔接，实现环网串联。</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43" w:name="_Toc535"/>
      <w:bookmarkStart w:id="144" w:name="_Toc126347941"/>
      <w:r>
        <w:rPr>
          <w:rFonts w:hint="eastAsia"/>
          <w:color w:val="000000" w:themeColor="text1"/>
          <w14:textFill>
            <w14:solidFill>
              <w14:schemeClr w14:val="tx1"/>
            </w14:solidFill>
          </w14:textFill>
        </w:rPr>
        <w:t>第四节 中心城区公服设施</w:t>
      </w:r>
      <w:r>
        <w:rPr>
          <w:color w:val="000000" w:themeColor="text1"/>
          <w14:textFill>
            <w14:solidFill>
              <w14:schemeClr w14:val="tx1"/>
            </w14:solidFill>
          </w14:textFill>
        </w:rPr>
        <w:t>规划</w:t>
      </w:r>
      <w:bookmarkEnd w:id="143"/>
      <w:bookmarkEnd w:id="144"/>
    </w:p>
    <w:p>
      <w:pPr>
        <w:pStyle w:val="7"/>
        <w:spacing w:before="156" w:after="156"/>
        <w:ind w:firstLine="640"/>
      </w:pPr>
      <w:bookmarkStart w:id="145" w:name="_Toc43919268"/>
      <w:r>
        <w:rPr>
          <w:rFonts w:hint="eastAsia"/>
        </w:rPr>
        <w:t>规划目标</w:t>
      </w:r>
      <w:bookmarkEnd w:id="14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推动高水平、高等级城市公共服务设施建设。优化城市各类各层次公共服务设施的布局，构筑多层次公共中心体系，打造优质社区生活圈体系。</w:t>
      </w:r>
    </w:p>
    <w:p>
      <w:pPr>
        <w:pStyle w:val="7"/>
        <w:spacing w:before="156" w:after="156"/>
        <w:ind w:firstLine="640"/>
      </w:pPr>
      <w:bookmarkStart w:id="146" w:name="_Toc43919269"/>
      <w:r>
        <w:rPr>
          <w:rFonts w:hint="eastAsia"/>
        </w:rPr>
        <w:t>中心城区公共中心体系规划</w:t>
      </w:r>
      <w:bookmarkEnd w:id="146"/>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构建“县城公共服务中心、</w:t>
      </w:r>
      <w:r>
        <w:rPr>
          <w:color w:val="000000" w:themeColor="text1"/>
          <w14:textFill>
            <w14:solidFill>
              <w14:schemeClr w14:val="tx1"/>
            </w14:solidFill>
          </w14:textFill>
        </w:rPr>
        <w:t>居住单元</w:t>
      </w:r>
      <w:r>
        <w:rPr>
          <w:rFonts w:hint="eastAsia"/>
          <w:color w:val="000000" w:themeColor="text1"/>
          <w14:textFill>
            <w14:solidFill>
              <w14:schemeClr w14:val="tx1"/>
            </w14:solidFill>
          </w14:textFill>
        </w:rPr>
        <w:t>公共服务中心”布局</w:t>
      </w:r>
      <w:r>
        <w:rPr>
          <w:color w:val="000000" w:themeColor="text1"/>
          <w14:textFill>
            <w14:solidFill>
              <w14:schemeClr w14:val="tx1"/>
            </w14:solidFill>
          </w14:textFill>
        </w:rPr>
        <w:t>，以及</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15分钟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10分钟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5分钟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社区生活圈体系。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打造4处县级公共服务中心：</w:t>
      </w:r>
      <w:r>
        <w:rPr>
          <w:color w:val="000000" w:themeColor="text1"/>
          <w14:textFill>
            <w14:solidFill>
              <w14:schemeClr w14:val="tx1"/>
            </w14:solidFill>
          </w14:textFill>
        </w:rPr>
        <w:t>分别为老城综合活力中心、南部新城行政文化中心、高铁站前商贸中心、宋金河北部商业中心。老城综合活力中心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重点发展商业、文化、休闲等功能。南部新城行政文化中心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重点发展行政服务、商务金融等功能。高铁站前商贸中心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重点依托高铁站发展商贸商务、娱乐休闲等功能，同时联动周边文化展示、体育休闲等服务功能。宋金河北部商业中心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重点发展商贸商务、娱乐休闲等功能。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打造13处居住单元级公共中心</w:t>
      </w:r>
      <w:r>
        <w:rPr>
          <w:color w:val="000000" w:themeColor="text1"/>
          <w14:textFill>
            <w14:solidFill>
              <w14:schemeClr w14:val="tx1"/>
            </w14:solidFill>
          </w14:textFill>
        </w:rPr>
        <w:t>，依据5万人左右的居住单元进行配置，每个居住单元至少配置1处居住单元级公共服务中心，面积较大或用地受限的居住单元可配置2处居住单元级公共服务中心。居住单元级公共中心采取主要公共服务设施和公共活动场所相结合的方式，尽可能包含文化、体育、卫生、绿地、社区商业等综合服务功能，布局于居住单元的中心地块，实现居民步行15分钟内可达各类基层公共服务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15分钟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10分钟</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5分钟</w:t>
      </w:r>
      <w:r>
        <w:rPr>
          <w:rFonts w:hint="eastAsia" w:asciiTheme="minorHAnsi"/>
          <w:color w:val="000000" w:themeColor="text1"/>
          <w14:textFill>
            <w14:solidFill>
              <w14:schemeClr w14:val="tx1"/>
            </w14:solidFill>
          </w14:textFill>
        </w:rPr>
        <w:t>”</w:t>
      </w:r>
      <w:r>
        <w:rPr>
          <w:color w:val="000000" w:themeColor="text1"/>
          <w14:textFill>
            <w14:solidFill>
              <w14:schemeClr w14:val="tx1"/>
            </w14:solidFill>
          </w14:textFill>
        </w:rPr>
        <w:t>社区生活圈体系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15分钟生活圈即居住单元级公共中心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10分钟生活圈服务1.5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2.0万人，服务设施包括小学、文化站点、中小型多功能运动场地、菜市场或生鲜超市、公交车站、微型消防站等</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5分钟生活圈服务0.5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5</w:t>
      </w:r>
      <w:r>
        <w:rPr>
          <w:color w:val="000000" w:themeColor="text1"/>
          <w14:textFill>
            <w14:solidFill>
              <w14:schemeClr w14:val="tx1"/>
            </w14:solidFill>
          </w14:textFill>
        </w:rPr>
        <w:t>万人，服务设施包括幼儿园、社区卫生服务站、老年人日间照料中心、小型多功能运动（球类）场地、室外综合健身场地、社区商业网点、社区服务站、垃圾收集站、公共厕所等。</w:t>
      </w:r>
    </w:p>
    <w:p>
      <w:pPr>
        <w:pStyle w:val="7"/>
        <w:spacing w:before="156" w:after="156"/>
        <w:ind w:firstLine="640"/>
      </w:pPr>
      <w:bookmarkStart w:id="147" w:name="_Toc39656781"/>
      <w:bookmarkStart w:id="148" w:name="_Toc39668276"/>
      <w:r>
        <w:rPr>
          <w:rFonts w:hint="eastAsia"/>
        </w:rPr>
        <w:t>行政管理与社区服务设施</w:t>
      </w:r>
      <w:bookmarkEnd w:id="147"/>
      <w:bookmarkEnd w:id="14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县级行政管理设施集中布局于南部新城行政文化中心，形成全县主要的县级行政办公集中地带。</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街道级行政管理和社区服务设施主要为依托街道设立的各类行政服务机构，包括但不限于街道办事处、街道级社区服务中心、派出所和党群服务中心等。</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居住单元级行政服务设施主要包括居委会、党员活动室、社区服务等综合性服务设施。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街道、居住单元级行政管理和社区服务设施应尽可能与其他同级别的公共服务设施集中布局。</w:t>
      </w:r>
    </w:p>
    <w:p>
      <w:pPr>
        <w:pStyle w:val="7"/>
        <w:spacing w:before="156" w:after="156"/>
        <w:ind w:firstLine="640"/>
      </w:pPr>
      <w:bookmarkStart w:id="149" w:name="_Toc39668277"/>
      <w:bookmarkStart w:id="150" w:name="_Toc39656782"/>
      <w:bookmarkStart w:id="151" w:name="_Hlk131428513"/>
      <w:r>
        <w:rPr>
          <w:rFonts w:hint="eastAsia"/>
        </w:rPr>
        <w:t>文化设施</w:t>
      </w:r>
      <w:bookmarkEnd w:id="149"/>
      <w:bookmarkEnd w:id="150"/>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规划2处县级文化中心，在高铁商贸文体中心布局县级文化馆和图书馆；在南部新城行政文化中心布局县级博物馆、科技馆、档案馆、群众艺术中心、市民文化交流中心和规划展示馆。</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文化活动站在每个居住单元宜配置</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处，每处服务3—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万人，建筑面积约4</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8000</w:t>
      </w:r>
      <w:r>
        <w:rPr>
          <w:rFonts w:hint="eastAsia"/>
          <w:color w:val="000000" w:themeColor="text1"/>
          <w14:textFill>
            <w14:solidFill>
              <w14:schemeClr w14:val="tx1"/>
            </w14:solidFill>
          </w14:textFill>
        </w:rPr>
        <w:t>平方米，可结合居住单元级体育设施共同设置形成文体活动广场。文化活动站可与街道级社区文化活动中心合并设置。</w:t>
      </w:r>
    </w:p>
    <w:bookmarkEnd w:id="151"/>
    <w:p>
      <w:pPr>
        <w:pStyle w:val="7"/>
        <w:spacing w:before="156" w:after="156"/>
        <w:ind w:firstLine="640"/>
      </w:pPr>
      <w:bookmarkStart w:id="152" w:name="_Toc39668278"/>
      <w:bookmarkStart w:id="153" w:name="_Toc39656783"/>
      <w:r>
        <w:rPr>
          <w:rFonts w:hint="eastAsia"/>
        </w:rPr>
        <w:t>教育设施</w:t>
      </w:r>
      <w:bookmarkEnd w:id="152"/>
      <w:bookmarkEnd w:id="15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以服务全县域为目标，结合街道辖区配置高中、职业学校和特殊教育学校。</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小学和初中学校主要布局于各居住单元内，分别按照1—2.5万人、2.5—5万人进行配置，配建标准应符合《山东省幼儿园办学条件标准》和《山东省普通中小学校办学条件标准》，其中小学的服务半径为500米，初中的服务半径为1000米。为集约用地，小学和初中可合并建设为九年制学校。实施职业学校办学条件达标工程，确保</w:t>
      </w:r>
      <w:r>
        <w:rPr>
          <w:color w:val="000000" w:themeColor="text1"/>
          <w14:textFill>
            <w14:solidFill>
              <w14:schemeClr w14:val="tx1"/>
            </w14:solidFill>
          </w14:textFill>
        </w:rPr>
        <w:t>2025年底前全部实现达标</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有条件的社区应考虑配置社区学校和养育托管中心等社区教育设施，社区教育设施可结合社区文化活动中心综合配置。</w:t>
      </w:r>
    </w:p>
    <w:p>
      <w:pPr>
        <w:pStyle w:val="7"/>
        <w:spacing w:before="156" w:after="156"/>
        <w:ind w:firstLine="640"/>
      </w:pPr>
      <w:bookmarkStart w:id="154" w:name="_Toc39656784"/>
      <w:bookmarkStart w:id="155" w:name="_Toc39668279"/>
      <w:r>
        <w:rPr>
          <w:rFonts w:hint="eastAsia"/>
        </w:rPr>
        <w:t>体育设施</w:t>
      </w:r>
      <w:bookmarkEnd w:id="154"/>
      <w:bookmarkEnd w:id="15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规划2处县级体育中心，一处在高铁商贸文体中心建设县级体育馆和体育场，一处在宋金河北段沿岸预留体育设施用地。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各类体育设施宜综合设置形成社区健身场地，每个居住单元宜配置1处，每处服务3—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万人，可结合街道健身中心合并设置。对于用地条件有限的城市旧区，可结合文化设施、绿地、公园广场等开敞空间集中布局社区健身场地。</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各类公园、广场、社区绿地等应提供相应的体育健身场地和器械。</w:t>
      </w:r>
    </w:p>
    <w:p>
      <w:pPr>
        <w:pStyle w:val="7"/>
        <w:spacing w:before="156" w:after="156"/>
        <w:ind w:firstLine="640"/>
      </w:pPr>
      <w:bookmarkStart w:id="156" w:name="_Toc39668280"/>
      <w:bookmarkStart w:id="157" w:name="_Toc39656785"/>
      <w:r>
        <w:rPr>
          <w:rFonts w:hint="eastAsia"/>
        </w:rPr>
        <w:t>医疗卫生设施</w:t>
      </w:r>
      <w:bookmarkEnd w:id="156"/>
      <w:bookmarkEnd w:id="157"/>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综合医院、中医医院、专科医院和疾控中心按现状进行提升扩建。按行政辖区配置5处街道社区卫生服务中心，结合街道行政管理和社区服务设施进行布局。</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各居住单元应配置社区卫生服务站，提供健康教育、预防、保健、康复、计划生育技术服务和医疗等服务，每个社区宜配置</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处，每处服务3—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万人，每处占地3</w:t>
      </w:r>
      <w:r>
        <w:rPr>
          <w:color w:val="000000" w:themeColor="text1"/>
          <w14:textFill>
            <w14:solidFill>
              <w14:schemeClr w14:val="tx1"/>
            </w14:solidFill>
          </w14:textFill>
        </w:rPr>
        <w:t>000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5000</w:t>
      </w:r>
      <w:r>
        <w:rPr>
          <w:rFonts w:hint="eastAsia"/>
          <w:color w:val="000000" w:themeColor="text1"/>
          <w14:textFill>
            <w14:solidFill>
              <w14:schemeClr w14:val="tx1"/>
            </w14:solidFill>
          </w14:textFill>
        </w:rPr>
        <w:t>平方米，医养结合设置3</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床位，可结合街道社区卫生服务中心设置。重点加强重大公共卫生防疫体系建设，强化基层医疗卫生的防控功能。</w:t>
      </w:r>
    </w:p>
    <w:p>
      <w:pPr>
        <w:pStyle w:val="7"/>
        <w:spacing w:before="156" w:after="156"/>
        <w:ind w:firstLine="640"/>
      </w:pPr>
      <w:bookmarkStart w:id="158" w:name="_Toc39668281"/>
      <w:bookmarkStart w:id="159" w:name="_Toc39656786"/>
      <w:r>
        <w:rPr>
          <w:rFonts w:hint="eastAsia"/>
        </w:rPr>
        <w:t>社会福利设施</w:t>
      </w:r>
      <w:bookmarkEnd w:id="158"/>
      <w:bookmarkEnd w:id="159"/>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现状福利院等设施在规划中保留并予以扩建，新建城西福利院，完善敬老院、养老院等配套。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各居住单元宜配置</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处社区为老服务中心，每处服务3—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万人，社区为老服务中心宜与社区医疗卫生服务站结合设置。</w:t>
      </w:r>
    </w:p>
    <w:p>
      <w:pPr>
        <w:pStyle w:val="7"/>
        <w:spacing w:before="156" w:after="156"/>
        <w:ind w:firstLine="640"/>
      </w:pPr>
      <w:bookmarkStart w:id="160" w:name="_Toc39656787"/>
      <w:bookmarkStart w:id="161" w:name="_Toc39668282"/>
      <w:r>
        <w:rPr>
          <w:rFonts w:hint="eastAsia"/>
        </w:rPr>
        <w:t>商业服务设施</w:t>
      </w:r>
      <w:bookmarkEnd w:id="160"/>
      <w:bookmarkEnd w:id="16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三处县级商业服务设施主中心，包括老城综合活力中心、南部新城行政文化中心和宋金河北部商业中心，县级商业服务设施主中心集中布局商业金融用地。在高铁站前商贸中心相对集中布局商业金融用地，规划一处县级商业服务设施中心。沿东门街城市公共服务轴和临城路城市公共服务轴规划东门街和临城路两条商业步行街。</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居住单元级商业服务设施主要包括农贸市场、大型综合超市等满足日常购物需求的基础设施。宜按照5</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1000</w:t>
      </w:r>
      <w:r>
        <w:rPr>
          <w:rFonts w:hint="eastAsia"/>
          <w:color w:val="000000" w:themeColor="text1"/>
          <w14:textFill>
            <w14:solidFill>
              <w14:schemeClr w14:val="tx1"/>
            </w14:solidFill>
          </w14:textFill>
        </w:rPr>
        <w:t>米的服务半径设置社区农贸市场。每个居住单元宜设置1—</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处综合超市，可结合各类商业设施共同设置，形成居住单元级商业中心。</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62" w:name="_Toc17849"/>
      <w:bookmarkStart w:id="163" w:name="_Toc126347942"/>
      <w:r>
        <w:rPr>
          <w:rFonts w:hint="eastAsia"/>
          <w:color w:val="000000" w:themeColor="text1"/>
          <w14:textFill>
            <w14:solidFill>
              <w14:schemeClr w14:val="tx1"/>
            </w14:solidFill>
          </w14:textFill>
        </w:rPr>
        <w:t>第五节 中心城区市政基础设施</w:t>
      </w:r>
      <w:r>
        <w:rPr>
          <w:color w:val="000000" w:themeColor="text1"/>
          <w14:textFill>
            <w14:solidFill>
              <w14:schemeClr w14:val="tx1"/>
            </w14:solidFill>
          </w14:textFill>
        </w:rPr>
        <w:t>规划</w:t>
      </w:r>
      <w:bookmarkEnd w:id="162"/>
    </w:p>
    <w:p>
      <w:pPr>
        <w:pStyle w:val="7"/>
        <w:spacing w:before="156" w:after="156"/>
        <w:ind w:firstLine="640"/>
      </w:pPr>
      <w:r>
        <w:rPr>
          <w:rFonts w:hint="eastAsia"/>
        </w:rPr>
        <w:t>供水设施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年用水量按照上级下达指标确定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原水由现有</w:t>
      </w:r>
      <w:r>
        <w:rPr>
          <w:color w:val="000000" w:themeColor="text1"/>
          <w14:textFill>
            <w14:solidFill>
              <w14:schemeClr w14:val="tx1"/>
            </w14:solidFill>
          </w14:textFill>
        </w:rPr>
        <w:t>城南水库</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杨庄集水库</w:t>
      </w:r>
      <w:r>
        <w:rPr>
          <w:rFonts w:hint="eastAsia"/>
          <w:color w:val="000000" w:themeColor="text1"/>
          <w14:textFill>
            <w14:solidFill>
              <w14:schemeClr w14:val="tx1"/>
            </w14:solidFill>
          </w14:textFill>
        </w:rPr>
        <w:t>2座水库</w:t>
      </w:r>
      <w:r>
        <w:rPr>
          <w:color w:val="000000" w:themeColor="text1"/>
          <w14:textFill>
            <w14:solidFill>
              <w14:schemeClr w14:val="tx1"/>
            </w14:solidFill>
          </w14:textFill>
        </w:rPr>
        <w:t>联合供给，保障城市用水需求。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结合城市的实际需要和发展，</w:t>
      </w:r>
      <w:r>
        <w:rPr>
          <w:color w:val="000000" w:themeColor="text1"/>
          <w14:textFill>
            <w14:solidFill>
              <w14:schemeClr w14:val="tx1"/>
            </w14:solidFill>
          </w14:textFill>
        </w:rPr>
        <w:t>2035年中心城区用水由</w:t>
      </w:r>
      <w:r>
        <w:rPr>
          <w:rFonts w:hint="eastAsia"/>
          <w:color w:val="000000" w:themeColor="text1"/>
          <w14:textFill>
            <w14:solidFill>
              <w14:schemeClr w14:val="tx1"/>
            </w14:solidFill>
          </w14:textFill>
        </w:rPr>
        <w:t>城南水库及杨庄集水库</w:t>
      </w:r>
      <w:r>
        <w:rPr>
          <w:color w:val="000000" w:themeColor="text1"/>
          <w14:textFill>
            <w14:solidFill>
              <w14:schemeClr w14:val="tx1"/>
            </w14:solidFill>
          </w14:textFill>
        </w:rPr>
        <w:t>共同供给。</w:t>
      </w:r>
    </w:p>
    <w:p>
      <w:pPr>
        <w:pStyle w:val="7"/>
        <w:spacing w:before="156" w:after="156"/>
        <w:ind w:firstLine="640"/>
      </w:pPr>
      <w:r>
        <w:rPr>
          <w:rFonts w:hint="eastAsia"/>
        </w:rPr>
        <w:t>污水设施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排水体制采用雨、污分流制。预测中心城区远期污水量为</w:t>
      </w:r>
      <w:r>
        <w:rPr>
          <w:color w:val="000000" w:themeColor="text1"/>
          <w14:textFill>
            <w14:solidFill>
              <w14:schemeClr w14:val="tx1"/>
            </w14:solidFill>
          </w14:textFill>
        </w:rPr>
        <w:t>10万立方米/日。</w:t>
      </w:r>
      <w:r>
        <w:rPr>
          <w:rFonts w:hint="eastAsia"/>
          <w:color w:val="000000" w:themeColor="text1"/>
          <w14:textFill>
            <w14:solidFill>
              <w14:schemeClr w14:val="tx1"/>
            </w14:solidFill>
          </w14:textFill>
        </w:rPr>
        <w:t>到</w:t>
      </w:r>
      <w:r>
        <w:rPr>
          <w:color w:val="000000" w:themeColor="text1"/>
          <w14:textFill>
            <w14:solidFill>
              <w14:schemeClr w14:val="tx1"/>
            </w14:solidFill>
          </w14:textFill>
        </w:rPr>
        <w:t>2035年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中心城区规划</w:t>
      </w:r>
      <w:r>
        <w:rPr>
          <w:rFonts w:hint="eastAsia"/>
          <w:color w:val="000000" w:themeColor="text1"/>
          <w14:textFill>
            <w14:solidFill>
              <w14:schemeClr w14:val="tx1"/>
            </w14:solidFill>
          </w14:textFill>
        </w:rPr>
        <w:t>保留</w:t>
      </w:r>
      <w:r>
        <w:rPr>
          <w:color w:val="000000" w:themeColor="text1"/>
          <w14:textFill>
            <w14:solidFill>
              <w14:schemeClr w14:val="tx1"/>
            </w14:solidFill>
          </w14:textFill>
        </w:rPr>
        <w:t>3座污水处理厂，分别为第一污水处理厂、</w:t>
      </w:r>
      <w:r>
        <w:rPr>
          <w:rFonts w:hint="eastAsia"/>
          <w:color w:val="000000" w:themeColor="text1"/>
          <w14:textFill>
            <w14:solidFill>
              <w14:schemeClr w14:val="tx1"/>
            </w14:solidFill>
          </w14:textFill>
        </w:rPr>
        <w:t>东溪湿地净水</w:t>
      </w:r>
      <w:r>
        <w:rPr>
          <w:color w:val="000000" w:themeColor="text1"/>
          <w14:textFill>
            <w14:solidFill>
              <w14:schemeClr w14:val="tx1"/>
            </w14:solidFill>
          </w14:textFill>
        </w:rPr>
        <w:t>厂、</w:t>
      </w:r>
      <w:r>
        <w:rPr>
          <w:rFonts w:hint="eastAsia"/>
          <w:color w:val="000000" w:themeColor="text1"/>
          <w14:textFill>
            <w14:solidFill>
              <w14:schemeClr w14:val="tx1"/>
            </w14:solidFill>
          </w14:textFill>
        </w:rPr>
        <w:t>山东郓城经济开发区</w:t>
      </w:r>
      <w:r>
        <w:rPr>
          <w:color w:val="000000" w:themeColor="text1"/>
          <w14:textFill>
            <w14:solidFill>
              <w14:schemeClr w14:val="tx1"/>
            </w14:solidFill>
          </w14:textFill>
        </w:rPr>
        <w:t>污水处理厂。</w:t>
      </w:r>
    </w:p>
    <w:p>
      <w:pPr>
        <w:pStyle w:val="7"/>
        <w:spacing w:before="156" w:after="156"/>
        <w:ind w:firstLine="640"/>
      </w:pPr>
      <w:r>
        <w:rPr>
          <w:rFonts w:hint="eastAsia"/>
        </w:rPr>
        <w:t>雨水</w:t>
      </w:r>
      <w:r>
        <w:t>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完善排水系统布局，提高雨水管渠排水能力。到</w:t>
      </w:r>
      <w:r>
        <w:rPr>
          <w:color w:val="000000" w:themeColor="text1"/>
          <w14:textFill>
            <w14:solidFill>
              <w14:schemeClr w14:val="tx1"/>
            </w14:solidFill>
          </w14:textFill>
        </w:rPr>
        <w:t>2035年，新建项目、新建区域和成片改造区域设计重现期一般不小于3年，重要地区（含立交桥、下沉隧道）重现期不小于5年，已建成区改造项目经论证后可按2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3年重现期标准建设。</w:t>
      </w:r>
    </w:p>
    <w:p>
      <w:pPr>
        <w:rPr>
          <w:color w:val="000000" w:themeColor="text1"/>
          <w14:textFill>
            <w14:solidFill>
              <w14:schemeClr w14:val="tx1"/>
            </w14:solidFill>
          </w14:textFill>
        </w:rPr>
      </w:pPr>
      <w:r>
        <w:rPr>
          <w:color w:val="000000" w:themeColor="text1"/>
          <w14:textFill>
            <w14:solidFill>
              <w14:schemeClr w14:val="tx1"/>
            </w14:solidFill>
          </w14:textFill>
        </w:rPr>
        <w:t>推进海绵城市建设。建设低影响开发雨水设施，在有条件区域构建生态设施，减少城镇硬地化率。</w:t>
      </w:r>
      <w:r>
        <w:rPr>
          <w:rFonts w:hint="eastAsia"/>
          <w:color w:val="000000" w:themeColor="text1"/>
          <w14:textFill>
            <w14:solidFill>
              <w14:schemeClr w14:val="tx1"/>
            </w14:solidFill>
          </w14:textFill>
        </w:rPr>
        <w:t>到</w:t>
      </w:r>
      <w:r>
        <w:rPr>
          <w:color w:val="000000" w:themeColor="text1"/>
          <w14:textFill>
            <w14:solidFill>
              <w14:schemeClr w14:val="tx1"/>
            </w14:solidFill>
          </w14:textFill>
        </w:rPr>
        <w:t>2035年，中心城区年径流总量控制率不低于75%，雨水资源化利用率不低于6.5%</w:t>
      </w:r>
      <w:r>
        <w:rPr>
          <w:rFonts w:hint="eastAsia"/>
          <w:color w:val="000000" w:themeColor="text1"/>
          <w14:textFill>
            <w14:solidFill>
              <w14:schemeClr w14:val="tx1"/>
            </w14:solidFill>
          </w14:textFill>
        </w:rPr>
        <w:t>。</w:t>
      </w:r>
    </w:p>
    <w:p>
      <w:pPr>
        <w:pStyle w:val="7"/>
        <w:spacing w:before="156" w:after="156"/>
        <w:ind w:firstLine="640"/>
      </w:pPr>
      <w:r>
        <w:rPr>
          <w:rFonts w:hint="eastAsia"/>
        </w:rPr>
        <w:t>供电</w:t>
      </w:r>
      <w:r>
        <w:t>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预测中心城区</w:t>
      </w:r>
      <w:r>
        <w:rPr>
          <w:color w:val="000000" w:themeColor="text1"/>
          <w14:textFill>
            <w14:solidFill>
              <w14:schemeClr w14:val="tx1"/>
            </w14:solidFill>
          </w14:textFill>
        </w:rPr>
        <w:t>2035年用电负荷24亿kWh。</w:t>
      </w:r>
      <w:r>
        <w:rPr>
          <w:rFonts w:hint="eastAsia"/>
          <w:color w:val="000000" w:themeColor="text1"/>
          <w14:textFill>
            <w14:solidFill>
              <w14:schemeClr w14:val="tx1"/>
            </w14:solidFill>
          </w14:textFill>
        </w:rPr>
        <w:t>加强中心城区配电网建设及改造，实现中心城区环网供电，提高供电可靠性。到</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年，中心城区规划</w:t>
      </w:r>
      <w:r>
        <w:rPr>
          <w:color w:val="000000" w:themeColor="text1"/>
          <w14:textFill>
            <w14:solidFill>
              <w14:schemeClr w14:val="tx1"/>
            </w14:solidFill>
          </w14:textFill>
        </w:rPr>
        <w:t>新增</w:t>
      </w:r>
      <w:r>
        <w:rPr>
          <w:rFonts w:hint="eastAsia"/>
          <w:color w:val="000000" w:themeColor="text1"/>
          <w14:textFill>
            <w14:solidFill>
              <w14:schemeClr w14:val="tx1"/>
            </w14:solidFill>
          </w14:textFill>
        </w:rPr>
        <w:t>1座2</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kV变电站，</w:t>
      </w:r>
      <w:r>
        <w:rPr>
          <w:color w:val="000000" w:themeColor="text1"/>
          <w14:textFill>
            <w14:solidFill>
              <w14:schemeClr w14:val="tx1"/>
            </w14:solidFill>
          </w14:textFill>
        </w:rPr>
        <w:t>8座110kV变电站</w:t>
      </w:r>
      <w:r>
        <w:rPr>
          <w:rFonts w:hint="eastAsia"/>
          <w:color w:val="000000" w:themeColor="text1"/>
          <w14:textFill>
            <w14:solidFill>
              <w14:schemeClr w14:val="tx1"/>
            </w14:solidFill>
          </w14:textFill>
        </w:rPr>
        <w:t>。对现状占用城市建设用地的架空电力线路进行下地电缆化改造。系统布局新基建设施，提高供电服务水平。</w:t>
      </w:r>
    </w:p>
    <w:p>
      <w:pPr>
        <w:pStyle w:val="7"/>
        <w:spacing w:before="156" w:after="156"/>
        <w:ind w:firstLine="640"/>
      </w:pPr>
      <w:r>
        <w:rPr>
          <w:rFonts w:hint="eastAsia"/>
        </w:rPr>
        <w:t>燃气</w:t>
      </w:r>
      <w:r>
        <w:t>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规划以管道天然气作为中心城区主要的气源</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由现状城南门站和1</w:t>
      </w:r>
      <w:r>
        <w:rPr>
          <w:color w:val="000000" w:themeColor="text1"/>
          <w14:textFill>
            <w14:solidFill>
              <w14:schemeClr w14:val="tx1"/>
            </w14:solidFill>
          </w14:textFill>
        </w:rPr>
        <w:t>#LNG</w:t>
      </w:r>
      <w:r>
        <w:rPr>
          <w:rFonts w:hint="eastAsia"/>
          <w:color w:val="000000" w:themeColor="text1"/>
          <w14:textFill>
            <w14:solidFill>
              <w14:schemeClr w14:val="tx1"/>
            </w14:solidFill>
          </w14:textFill>
        </w:rPr>
        <w:t>储配站提供用气保障。加强中心城区与外围城区燃气管道互联互通建设，</w:t>
      </w:r>
      <w:r>
        <w:rPr>
          <w:color w:val="000000" w:themeColor="text1"/>
          <w14:textFill>
            <w14:solidFill>
              <w14:schemeClr w14:val="tx1"/>
            </w14:solidFill>
          </w14:textFill>
        </w:rPr>
        <w:t>构建输配能力更强的环状</w:t>
      </w:r>
      <w:r>
        <w:rPr>
          <w:rFonts w:hint="eastAsia"/>
          <w:color w:val="000000" w:themeColor="text1"/>
          <w14:textFill>
            <w14:solidFill>
              <w14:schemeClr w14:val="tx1"/>
            </w14:solidFill>
          </w14:textFill>
        </w:rPr>
        <w:t>中压管网。</w:t>
      </w:r>
      <w:r>
        <w:rPr>
          <w:color w:val="000000" w:themeColor="text1"/>
          <w14:textFill>
            <w14:solidFill>
              <w14:schemeClr w14:val="tx1"/>
            </w14:solidFill>
          </w14:textFill>
        </w:rPr>
        <w:t>统筹发展和安全，扎实推进城市老化燃气管道更新</w:t>
      </w:r>
      <w:r>
        <w:rPr>
          <w:rFonts w:hint="eastAsia"/>
          <w:color w:val="000000" w:themeColor="text1"/>
          <w14:textFill>
            <w14:solidFill>
              <w14:schemeClr w14:val="tx1"/>
            </w14:solidFill>
          </w14:textFill>
        </w:rPr>
        <w:t>改造。</w:t>
      </w:r>
    </w:p>
    <w:p>
      <w:pPr>
        <w:pStyle w:val="7"/>
        <w:spacing w:before="156" w:after="156"/>
        <w:ind w:firstLine="640"/>
      </w:pPr>
      <w:r>
        <w:rPr>
          <w:rFonts w:hint="eastAsia"/>
        </w:rPr>
        <w:t>供热</w:t>
      </w:r>
      <w:r>
        <w:t>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中心城区以热电厂集中供热为主，清洁能源供热为辅。坚持采用集中与分散供热相结合的方式，保障中心城区供热覆盖面积。到</w:t>
      </w:r>
      <w:r>
        <w:rPr>
          <w:color w:val="000000" w:themeColor="text1"/>
          <w14:textFill>
            <w14:solidFill>
              <w14:schemeClr w14:val="tx1"/>
            </w14:solidFill>
          </w14:textFill>
        </w:rPr>
        <w:t>2035年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中心城区集中供热普及率达到100%</w:t>
      </w:r>
      <w:r>
        <w:rPr>
          <w:rFonts w:hint="eastAsia"/>
          <w:color w:val="000000" w:themeColor="text1"/>
          <w14:textFill>
            <w14:solidFill>
              <w14:schemeClr w14:val="tx1"/>
            </w14:solidFill>
          </w14:textFill>
        </w:rPr>
        <w:t>。</w:t>
      </w:r>
    </w:p>
    <w:p>
      <w:pPr>
        <w:pStyle w:val="7"/>
        <w:spacing w:before="156" w:after="156"/>
        <w:ind w:firstLine="640"/>
      </w:pPr>
      <w:r>
        <w:rPr>
          <w:rFonts w:hint="eastAsia"/>
        </w:rPr>
        <w:t>环卫</w:t>
      </w:r>
      <w:r>
        <w:t>设施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预测中心城区2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年生活垃圾产量为</w:t>
      </w:r>
      <w:r>
        <w:rPr>
          <w:color w:val="000000" w:themeColor="text1"/>
          <w14:textFill>
            <w14:solidFill>
              <w14:schemeClr w14:val="tx1"/>
            </w14:solidFill>
          </w14:textFill>
        </w:rPr>
        <w:t>600吨/日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推进垃圾分类收集、分类运输，实现垃圾减量化、无害化、资源化和再生利用。</w:t>
      </w:r>
      <w:r>
        <w:rPr>
          <w:rFonts w:hint="eastAsia"/>
          <w:color w:val="000000" w:themeColor="text1"/>
          <w14:textFill>
            <w14:solidFill>
              <w14:schemeClr w14:val="tx1"/>
            </w14:solidFill>
          </w14:textFill>
        </w:rPr>
        <w:t>到2</w:t>
      </w:r>
      <w:r>
        <w:rPr>
          <w:color w:val="000000" w:themeColor="text1"/>
          <w14:textFill>
            <w14:solidFill>
              <w14:schemeClr w14:val="tx1"/>
            </w14:solidFill>
          </w14:textFill>
        </w:rPr>
        <w:t>035</w:t>
      </w:r>
      <w:r>
        <w:rPr>
          <w:rFonts w:hint="eastAsia"/>
          <w:color w:val="000000" w:themeColor="text1"/>
          <w14:textFill>
            <w14:solidFill>
              <w14:schemeClr w14:val="tx1"/>
            </w14:solidFill>
          </w14:textFill>
        </w:rPr>
        <w:t>年，中心城区规划</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处循环产业园，2处垃圾转运站。</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64" w:name="_Toc24948"/>
      <w:r>
        <w:rPr>
          <w:rFonts w:hint="eastAsia"/>
          <w:color w:val="000000" w:themeColor="text1"/>
          <w14:textFill>
            <w14:solidFill>
              <w14:schemeClr w14:val="tx1"/>
            </w14:solidFill>
          </w14:textFill>
        </w:rPr>
        <w:t>第六节 中心城区绿地</w:t>
      </w:r>
      <w:r>
        <w:rPr>
          <w:color w:val="000000" w:themeColor="text1"/>
          <w14:textFill>
            <w14:solidFill>
              <w14:schemeClr w14:val="tx1"/>
            </w14:solidFill>
          </w14:textFill>
        </w:rPr>
        <w:t>系统</w:t>
      </w:r>
      <w:r>
        <w:rPr>
          <w:rFonts w:hint="eastAsia"/>
          <w:color w:val="000000" w:themeColor="text1"/>
          <w14:textFill>
            <w14:solidFill>
              <w14:schemeClr w14:val="tx1"/>
            </w14:solidFill>
          </w14:textFill>
        </w:rPr>
        <w:t>和开敞空间</w:t>
      </w:r>
      <w:r>
        <w:rPr>
          <w:color w:val="000000" w:themeColor="text1"/>
          <w14:textFill>
            <w14:solidFill>
              <w14:schemeClr w14:val="tx1"/>
            </w14:solidFill>
          </w14:textFill>
        </w:rPr>
        <w:t>规划</w:t>
      </w:r>
      <w:bookmarkEnd w:id="163"/>
      <w:bookmarkEnd w:id="164"/>
    </w:p>
    <w:p>
      <w:pPr>
        <w:pStyle w:val="7"/>
        <w:spacing w:before="156" w:after="156"/>
        <w:ind w:firstLine="640"/>
      </w:pPr>
      <w:bookmarkStart w:id="165" w:name="_Toc43919272"/>
      <w:r>
        <w:t>规划</w:t>
      </w:r>
      <w:r>
        <w:rPr>
          <w:rFonts w:hint="eastAsia"/>
        </w:rPr>
        <w:t>目标</w:t>
      </w:r>
      <w:bookmarkEnd w:id="165"/>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至</w:t>
      </w:r>
      <w:r>
        <w:rPr>
          <w:color w:val="000000" w:themeColor="text1"/>
          <w:u w:val="single"/>
          <w14:textFill>
            <w14:solidFill>
              <w14:schemeClr w14:val="tx1"/>
            </w14:solidFill>
          </w14:textFill>
        </w:rPr>
        <w:t>2035年，中心城区内人均公园绿地面积力争达到13平米，公园5分钟覆盖率达80%，居民到达社区绿地不超过10分钟，公共空间5分钟步行可达率达到95%以上，滨河生态生活岸线占比不低于85%。</w:t>
      </w:r>
    </w:p>
    <w:p>
      <w:pPr>
        <w:pStyle w:val="7"/>
        <w:spacing w:before="156" w:after="156"/>
        <w:ind w:firstLine="640"/>
      </w:pPr>
      <w:bookmarkStart w:id="166" w:name="_Toc43919273"/>
      <w:r>
        <w:rPr>
          <w:rFonts w:hint="eastAsia"/>
        </w:rPr>
        <w:t>绿地系统</w:t>
      </w:r>
      <w:bookmarkEnd w:id="166"/>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构建</w:t>
      </w:r>
      <w:r>
        <w:rPr>
          <w:color w:val="000000" w:themeColor="text1"/>
          <w:u w:val="single"/>
          <w14:textFill>
            <w14:solidFill>
              <w14:schemeClr w14:val="tx1"/>
            </w14:solidFill>
          </w14:textFill>
        </w:rPr>
        <w:t>以四大生态湿地公园、</w:t>
      </w:r>
      <w:r>
        <w:rPr>
          <w:rFonts w:hint="eastAsia"/>
          <w:color w:val="000000" w:themeColor="text1"/>
          <w:u w:val="single"/>
          <w14:textFill>
            <w14:solidFill>
              <w14:schemeClr w14:val="tx1"/>
            </w14:solidFill>
          </w14:textFill>
        </w:rPr>
        <w:t>七</w:t>
      </w:r>
      <w:r>
        <w:rPr>
          <w:color w:val="000000" w:themeColor="text1"/>
          <w:u w:val="single"/>
          <w14:textFill>
            <w14:solidFill>
              <w14:schemeClr w14:val="tx1"/>
            </w14:solidFill>
          </w14:textFill>
        </w:rPr>
        <w:t>大滨水绿化休闲廊道为核心架构</w:t>
      </w:r>
      <w:r>
        <w:rPr>
          <w:rFonts w:hint="eastAsia"/>
          <w:color w:val="000000" w:themeColor="text1"/>
          <w:u w:val="single"/>
          <w14:textFill>
            <w14:solidFill>
              <w14:schemeClr w14:val="tx1"/>
            </w14:solidFill>
          </w14:textFill>
        </w:rPr>
        <w:t>，以社区公园、口袋公园为补充的四级中心城区绿地系统。</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四大生态湿地公园：积极利用河道，促进湿地成网。结合塌陷区生态治理，促进湿地景观成为中心城区公共生活的野趣载体，成为城市生态的外围示范区。</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滨水绿化休闲廊道：结合宋金河、郓巨河、北关沙河、广济河、园区运河、园区金河和园区智河，打造不同类型的城市大型生态廊道。</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社区公园：按照</w:t>
      </w:r>
      <w:r>
        <w:rPr>
          <w:color w:val="000000" w:themeColor="text1"/>
          <w:u w:val="single"/>
          <w14:textFill>
            <w14:solidFill>
              <w14:schemeClr w14:val="tx1"/>
            </w14:solidFill>
          </w14:textFill>
        </w:rPr>
        <w:t>15分钟步行圈设置社区公园，建设一批面积0.3公顷以上的社区公园。</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口袋公园：按照步行距离</w:t>
      </w:r>
      <w:r>
        <w:rPr>
          <w:color w:val="000000" w:themeColor="text1"/>
          <w:u w:val="single"/>
          <w14:textFill>
            <w14:solidFill>
              <w14:schemeClr w14:val="tx1"/>
            </w14:solidFill>
          </w14:textFill>
        </w:rPr>
        <w:t>200米范围以内的原则，打造</w:t>
      </w:r>
      <w:r>
        <w:rPr>
          <w:rFonts w:hint="eastAsia"/>
          <w:color w:val="000000" w:themeColor="text1"/>
          <w:u w:val="single"/>
          <w14:textFill>
            <w14:solidFill>
              <w14:schemeClr w14:val="tx1"/>
            </w14:solidFill>
          </w14:textFill>
        </w:rPr>
        <w:t>若干</w:t>
      </w:r>
      <w:r>
        <w:rPr>
          <w:color w:val="000000" w:themeColor="text1"/>
          <w:u w:val="single"/>
          <w14:textFill>
            <w14:solidFill>
              <w14:schemeClr w14:val="tx1"/>
            </w14:solidFill>
          </w14:textFill>
        </w:rPr>
        <w:t>口袋公园，</w:t>
      </w:r>
      <w:r>
        <w:rPr>
          <w:rFonts w:hint="eastAsia"/>
          <w:color w:val="000000" w:themeColor="text1"/>
          <w:u w:val="single"/>
          <w14:textFill>
            <w14:solidFill>
              <w14:schemeClr w14:val="tx1"/>
            </w14:solidFill>
          </w14:textFill>
        </w:rPr>
        <w:t>口袋公园</w:t>
      </w:r>
      <w:r>
        <w:rPr>
          <w:color w:val="000000" w:themeColor="text1"/>
          <w:u w:val="single"/>
          <w14:textFill>
            <w14:solidFill>
              <w14:schemeClr w14:val="tx1"/>
            </w14:solidFill>
          </w14:textFill>
        </w:rPr>
        <w:t>原则上规模大于400平米，结合街头广场，形成公共开放空间，满足居民的日常休闲需求。</w:t>
      </w:r>
    </w:p>
    <w:p>
      <w:pPr>
        <w:pStyle w:val="7"/>
        <w:spacing w:before="156" w:after="156"/>
        <w:ind w:firstLine="640"/>
      </w:pPr>
      <w:r>
        <w:rPr>
          <w:rFonts w:hint="eastAsia"/>
        </w:rPr>
        <w:t>开敞空间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依托绿地廊道、街道走廊和河道走廊布局开敞空间。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生态湿地公园向集中建设区延伸形成多处绿地廊道，布局中心城区面向郊野的生态开敞空间。以南北向东门街、新建街、工业</w:t>
      </w:r>
      <w:r>
        <w:rPr>
          <w:color w:val="000000" w:themeColor="text1"/>
          <w14:textFill>
            <w14:solidFill>
              <w14:schemeClr w14:val="tx1"/>
            </w14:solidFill>
          </w14:textFill>
        </w:rPr>
        <w:t>二路</w:t>
      </w:r>
      <w:r>
        <w:rPr>
          <w:rFonts w:hint="eastAsia"/>
          <w:color w:val="000000" w:themeColor="text1"/>
          <w14:textFill>
            <w14:solidFill>
              <w14:schemeClr w14:val="tx1"/>
            </w14:solidFill>
          </w14:textFill>
        </w:rPr>
        <w:t>的街道走廊，东西向临城路、</w:t>
      </w:r>
      <w:r>
        <w:rPr>
          <w:color w:val="000000" w:themeColor="text1"/>
          <w14:textFill>
            <w14:solidFill>
              <w14:schemeClr w14:val="tx1"/>
            </w14:solidFill>
          </w14:textFill>
        </w:rPr>
        <w:t>郓州大道</w:t>
      </w:r>
      <w:r>
        <w:rPr>
          <w:rFonts w:hint="eastAsia"/>
          <w:color w:val="000000" w:themeColor="text1"/>
          <w14:textFill>
            <w14:solidFill>
              <w14:schemeClr w14:val="tx1"/>
            </w14:solidFill>
          </w14:textFill>
        </w:rPr>
        <w:t>的街道走廊，以及宋金河、郓巨河为主的河道走廊，构建活力开敞空间。</w:t>
      </w:r>
    </w:p>
    <w:p>
      <w:pPr>
        <w:rPr>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开敞空间界面注重天际轮廓线的序列，以</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3公里为</w:t>
      </w:r>
      <w:r>
        <w:rPr>
          <w:rFonts w:hint="eastAsia"/>
          <w:color w:val="000000" w:themeColor="text1"/>
          <w14:textFill>
            <w14:solidFill>
              <w14:schemeClr w14:val="tx1"/>
            </w14:solidFill>
          </w14:textFill>
        </w:rPr>
        <w:t>间距布局</w:t>
      </w:r>
      <w:r>
        <w:rPr>
          <w:color w:val="000000" w:themeColor="text1"/>
          <w14:textFill>
            <w14:solidFill>
              <w14:schemeClr w14:val="tx1"/>
            </w14:solidFill>
          </w14:textFill>
        </w:rPr>
        <w:t>公共</w:t>
      </w:r>
      <w:r>
        <w:rPr>
          <w:rFonts w:hint="eastAsia"/>
          <w:color w:val="000000" w:themeColor="text1"/>
          <w14:textFill>
            <w14:solidFill>
              <w14:schemeClr w14:val="tx1"/>
            </w14:solidFill>
          </w14:textFill>
        </w:rPr>
        <w:t>空间节点。</w:t>
      </w:r>
    </w:p>
    <w:p>
      <w:pPr>
        <w:pStyle w:val="7"/>
        <w:spacing w:before="156" w:after="156"/>
        <w:ind w:firstLine="640"/>
      </w:pPr>
      <w:bookmarkStart w:id="167" w:name="_Hlk131428531"/>
      <w:r>
        <w:rPr>
          <w:rFonts w:hint="eastAsia"/>
        </w:rPr>
        <w:t>景观风貌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构建中心城区“水韵古城、文武郓城”的整体景观风貌体系。</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整体形成以绿地体系和开敞空间为核心的开发强度分区体系。原则上，位于交通枢纽区、县级公共中心和板块级公共中心地区的为</w:t>
      </w:r>
      <w:r>
        <w:rPr>
          <w:color w:val="000000" w:themeColor="text1"/>
          <w14:textFill>
            <w14:solidFill>
              <w14:schemeClr w14:val="tx1"/>
            </w14:solidFill>
          </w14:textFill>
        </w:rPr>
        <w:t>IV（2.5&lt;容积率≤3.0）或V（容积率&gt;3.0）级开发强度分区，开发强度最高；紧邻重要水体景观和重要景观走廊的第一街坊圈层内为III级（2.0&lt;容积率≤2.5）开发强度分区，开发强度次高；其余为I（容积率≤1.0）或II级（1.0&lt;容积率≤2.0）开发强度分区，原则上开发强度最低。</w:t>
      </w:r>
    </w:p>
    <w:bookmarkEnd w:id="167"/>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打造唐塔古城地标群、高铁新城地标群、滨河商业地标群、科技研发地标群四个主要地标群，以及水浒文化地标群、水浒旅游地标群、北部滨河商业地标群、商业文化地标群四大次要地标群。</w:t>
      </w:r>
    </w:p>
    <w:p>
      <w:pPr>
        <w:widowControl/>
        <w:spacing w:line="240" w:lineRule="auto"/>
        <w:rPr>
          <w:rFonts w:ascii="Times New Roman" w:hAnsi="Times New Roman" w:eastAsia="黑体" w:cs="黑体"/>
          <w:color w:val="000000" w:themeColor="text1"/>
          <w:kern w:val="0"/>
          <w:szCs w:val="32"/>
          <w14:textFill>
            <w14:solidFill>
              <w14:schemeClr w14:val="tx1"/>
            </w14:solidFill>
          </w14:textFill>
        </w:rPr>
      </w:pPr>
      <w:r>
        <w:rPr>
          <w:rFonts w:hint="eastAsia"/>
          <w:color w:val="000000" w:themeColor="text1"/>
          <w14:textFill>
            <w14:solidFill>
              <w14:schemeClr w14:val="tx1"/>
            </w14:solidFill>
          </w14:textFill>
        </w:rPr>
        <w:t>中心城区范围内，打造现代商贸风貌区、古城风貌区、老城风貌区、现代都市风貌区、现代工业风貌区和小镇风貌区等一批具有品牌效应的特色景观风貌片区。</w:t>
      </w:r>
      <w:r>
        <w:rPr>
          <w:color w:val="000000" w:themeColor="text1"/>
          <w14:textFill>
            <w14:solidFill>
              <w14:schemeClr w14:val="tx1"/>
            </w14:solidFill>
          </w14:textFill>
        </w:rPr>
        <w:br w:type="page"/>
      </w:r>
    </w:p>
    <w:p>
      <w:pPr>
        <w:pStyle w:val="6"/>
        <w:spacing w:before="156" w:after="156"/>
        <w:rPr>
          <w:b/>
          <w:bCs/>
          <w:color w:val="000000" w:themeColor="text1"/>
          <w14:textFill>
            <w14:solidFill>
              <w14:schemeClr w14:val="tx1"/>
            </w14:solidFill>
          </w14:textFill>
        </w:rPr>
      </w:pPr>
      <w:bookmarkStart w:id="168" w:name="_Toc9804"/>
      <w:bookmarkStart w:id="169" w:name="_Toc126347943"/>
      <w:r>
        <w:rPr>
          <w:rFonts w:hint="eastAsia"/>
          <w:color w:val="000000" w:themeColor="text1"/>
          <w14:textFill>
            <w14:solidFill>
              <w14:schemeClr w14:val="tx1"/>
            </w14:solidFill>
          </w14:textFill>
        </w:rPr>
        <w:t>第七节 中心</w:t>
      </w:r>
      <w:r>
        <w:rPr>
          <w:color w:val="000000" w:themeColor="text1"/>
          <w14:textFill>
            <w14:solidFill>
              <w14:schemeClr w14:val="tx1"/>
            </w14:solidFill>
          </w14:textFill>
        </w:rPr>
        <w:t>城区</w:t>
      </w:r>
      <w:r>
        <w:rPr>
          <w:rFonts w:hint="eastAsia"/>
          <w:color w:val="000000" w:themeColor="text1"/>
          <w14:textFill>
            <w14:solidFill>
              <w14:schemeClr w14:val="tx1"/>
            </w14:solidFill>
          </w14:textFill>
        </w:rPr>
        <w:t>城市</w:t>
      </w:r>
      <w:r>
        <w:rPr>
          <w:color w:val="000000" w:themeColor="text1"/>
          <w14:textFill>
            <w14:solidFill>
              <w14:schemeClr w14:val="tx1"/>
            </w14:solidFill>
          </w14:textFill>
        </w:rPr>
        <w:t>更新</w:t>
      </w:r>
      <w:r>
        <w:rPr>
          <w:rFonts w:hint="eastAsia"/>
          <w:color w:val="000000" w:themeColor="text1"/>
          <w14:textFill>
            <w14:solidFill>
              <w14:schemeClr w14:val="tx1"/>
            </w14:solidFill>
          </w14:textFill>
        </w:rPr>
        <w:t>规划</w:t>
      </w:r>
      <w:bookmarkEnd w:id="168"/>
      <w:bookmarkEnd w:id="169"/>
    </w:p>
    <w:p>
      <w:pPr>
        <w:pStyle w:val="7"/>
        <w:spacing w:before="156" w:after="156"/>
        <w:ind w:firstLine="640"/>
      </w:pPr>
      <w:bookmarkStart w:id="170" w:name="_Toc43919277"/>
      <w:r>
        <w:rPr>
          <w:rFonts w:hint="eastAsia"/>
        </w:rPr>
        <w:t>城区存量用地挖潜目标</w:t>
      </w:r>
      <w:bookmarkEnd w:id="170"/>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从“增量扩张”转向“存量挖潜”的建设用地规模调控策略，实现城市发展转型，至2035年，存量用地挖潜规模</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平方千米以上，实现城市的集聚和集约发展。</w:t>
      </w:r>
    </w:p>
    <w:p>
      <w:pPr>
        <w:pStyle w:val="7"/>
        <w:spacing w:before="156" w:after="156"/>
        <w:ind w:firstLine="640"/>
      </w:pPr>
      <w:bookmarkStart w:id="171" w:name="_Toc43919279"/>
      <w:r>
        <w:rPr>
          <w:rFonts w:hint="eastAsia"/>
        </w:rPr>
        <w:t>旧城更新重点范围</w:t>
      </w:r>
      <w:bookmarkEnd w:id="17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旧城更新重点范围主要包括两大板块，一是宋金河以西、临城路以北的老城区板块，不断改善老城居住环境，促进水城融合，提升老城居住品质；二是宋金河以东的山东郓城经济开发区板块，不断优化产业布局，腾退低效工业用地和园中村，提高产业用地产出，促进产城融合，引导产业升级。</w:t>
      </w:r>
    </w:p>
    <w:p>
      <w:pPr>
        <w:pStyle w:val="7"/>
        <w:spacing w:before="156" w:after="156"/>
        <w:ind w:firstLine="640"/>
      </w:pPr>
      <w:bookmarkStart w:id="172" w:name="_Toc43919280"/>
      <w:r>
        <w:rPr>
          <w:rFonts w:hint="eastAsia"/>
        </w:rPr>
        <w:t>旧城更新策略</w:t>
      </w:r>
      <w:bookmarkEnd w:id="172"/>
    </w:p>
    <w:p>
      <w:pPr>
        <w:rPr>
          <w:color w:val="000000" w:themeColor="text1"/>
          <w14:textFill>
            <w14:solidFill>
              <w14:schemeClr w14:val="tx1"/>
            </w14:solidFill>
          </w14:textFill>
        </w:rPr>
      </w:pPr>
      <w:r>
        <w:rPr>
          <w:color w:val="000000" w:themeColor="text1"/>
          <w14:textFill>
            <w14:solidFill>
              <w14:schemeClr w14:val="tx1"/>
            </w14:solidFill>
          </w14:textFill>
        </w:rPr>
        <w:t>规划强调以增加公共空间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改善出行条件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保护历史文化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塑造特色风貌为目标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不断推进生态修复和城市修补工作的进行</w:t>
      </w:r>
      <w:r>
        <w:rPr>
          <w:rFonts w:hint="eastAsia"/>
          <w:color w:val="000000" w:themeColor="text1"/>
          <w14:textFill>
            <w14:solidFill>
              <w14:schemeClr w14:val="tx1"/>
            </w14:solidFill>
          </w14:textFill>
        </w:rPr>
        <w:t>，推动老城区城市更新的效能提升。</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增加公共空间。加强对山边、水边、路边的环境整治，加大对沿街、沿路和公园绿地周边地区的建设管控，禁止擅自占用公共空间。</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改善出行条件。在老城核心区内划定慢行系统优先区域，包括步行景观道和慢行街区。改善各类交通方式的换乘衔接，方便居民乘坐公共交通出行。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保护历史文化。做好城市历史风貌协调地区的城市设计，保护城市历史文化，更好地延续历史文脉，展现城市风貌。</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塑造特色风貌。保护山水、自然格局，优化城市形态格局，建立城市景观框架，塑造现代城市形象和城市总体意象。</w:t>
      </w:r>
    </w:p>
    <w:p>
      <w:pPr>
        <w:pStyle w:val="7"/>
        <w:spacing w:before="156" w:after="156"/>
        <w:ind w:firstLine="640"/>
      </w:pPr>
      <w:r>
        <w:rPr>
          <w:rFonts w:hint="eastAsia"/>
        </w:rPr>
        <w:t>旧城更新单元规划</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保证基础设施和公共服务设施相对完整的前提下，按照相关技术规范，综合考虑道路、河流等自然要素及产权边界等因素，划定具有一定面积、相对成片的改造区域，作为旧城更新、建设、监管的基本单位。更新单元面积原则上不小于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公顷，不超过</w:t>
      </w:r>
      <w:r>
        <w:rPr>
          <w:color w:val="000000" w:themeColor="text1"/>
          <w14:textFill>
            <w14:solidFill>
              <w14:schemeClr w14:val="tx1"/>
            </w14:solidFill>
          </w14:textFill>
        </w:rPr>
        <w:t>30</w:t>
      </w:r>
      <w:r>
        <w:rPr>
          <w:rFonts w:hint="eastAsia"/>
          <w:color w:val="000000" w:themeColor="text1"/>
          <w14:textFill>
            <w14:solidFill>
              <w14:schemeClr w14:val="tx1"/>
            </w14:solidFill>
          </w14:textFill>
        </w:rPr>
        <w:t>公顷，可由多个更新单元形成一个大型改造片区，片区面积原则上不超过1平方千米。</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郓城中心城区根据用地主导功能类型，划分为传统产业更新单元、新型产业更新单元、产城融合更新单元、居住类更新单元、商住类更新单元、综合类更新单元、公益类更新单元七大类型。</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推动旧城更新以更新单元为主导单位，逐步成片推动旧城更新的落地实施。</w:t>
      </w:r>
    </w:p>
    <w:p>
      <w:pPr>
        <w:widowControl/>
        <w:spacing w:line="240" w:lineRule="auto"/>
        <w:ind w:firstLine="0" w:firstLineChars="0"/>
        <w:rPr>
          <w:rFonts w:ascii="Times New Roman" w:hAnsi="Times New Roman" w:eastAsia="黑体" w:cs="黑体"/>
          <w:color w:val="000000" w:themeColor="text1"/>
          <w:kern w:val="0"/>
          <w:szCs w:val="32"/>
          <w14:textFill>
            <w14:solidFill>
              <w14:schemeClr w14:val="tx1"/>
            </w14:solidFill>
          </w14:textFill>
        </w:rPr>
      </w:pPr>
      <w:r>
        <w:rPr>
          <w:color w:val="000000" w:themeColor="text1"/>
          <w14:textFill>
            <w14:solidFill>
              <w14:schemeClr w14:val="tx1"/>
            </w14:solidFill>
          </w14:textFill>
        </w:rPr>
        <w:br w:type="page"/>
      </w:r>
    </w:p>
    <w:p>
      <w:pPr>
        <w:pStyle w:val="6"/>
        <w:spacing w:before="156" w:after="156"/>
        <w:rPr>
          <w:color w:val="000000" w:themeColor="text1"/>
          <w14:textFill>
            <w14:solidFill>
              <w14:schemeClr w14:val="tx1"/>
            </w14:solidFill>
          </w14:textFill>
        </w:rPr>
      </w:pPr>
      <w:bookmarkStart w:id="173" w:name="_Toc126347944"/>
      <w:bookmarkStart w:id="174" w:name="_Toc27607"/>
      <w:r>
        <w:rPr>
          <w:rFonts w:hint="eastAsia"/>
          <w:color w:val="000000" w:themeColor="text1"/>
          <w14:textFill>
            <w14:solidFill>
              <w14:schemeClr w14:val="tx1"/>
            </w14:solidFill>
          </w14:textFill>
        </w:rPr>
        <w:t>第八节 中心城区</w:t>
      </w:r>
      <w:r>
        <w:rPr>
          <w:color w:val="000000" w:themeColor="text1"/>
          <w14:textFill>
            <w14:solidFill>
              <w14:schemeClr w14:val="tx1"/>
            </w14:solidFill>
          </w14:textFill>
        </w:rPr>
        <w:t>地下空间</w:t>
      </w:r>
      <w:r>
        <w:rPr>
          <w:rFonts w:hint="eastAsia"/>
          <w:color w:val="000000" w:themeColor="text1"/>
          <w14:textFill>
            <w14:solidFill>
              <w14:schemeClr w14:val="tx1"/>
            </w14:solidFill>
          </w14:textFill>
        </w:rPr>
        <w:t>规划</w:t>
      </w:r>
      <w:bookmarkEnd w:id="173"/>
      <w:bookmarkEnd w:id="174"/>
    </w:p>
    <w:p>
      <w:pPr>
        <w:pStyle w:val="7"/>
        <w:spacing w:before="156" w:after="156"/>
        <w:ind w:firstLine="640"/>
      </w:pPr>
      <w:r>
        <w:rPr>
          <w:rFonts w:hint="eastAsia"/>
        </w:rPr>
        <w:t>利用目标与原则</w:t>
      </w:r>
    </w:p>
    <w:p>
      <w:pPr>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建立完善地下空间体系，包括人防空间、地下交通空间、地下商业空间、地下基础设施、地下综合开发等的相互协调，避免相互干扰和矛盾，优化地下交通，提高整体的交通效率和交通舒畅水平，提高地下公共空间利用效率，优化地下市政系统布局，完善城市综合管沟的发展，完善地下综合防灾系统，完成重点开发区域的地下空间建设。</w:t>
      </w:r>
      <w:r>
        <w:rPr>
          <w:rFonts w:hint="eastAsia"/>
          <w:color w:val="000000" w:themeColor="text1"/>
          <w:u w:val="single"/>
          <w14:textFill>
            <w14:solidFill>
              <w14:schemeClr w14:val="tx1"/>
            </w14:solidFill>
          </w14:textFill>
        </w:rPr>
        <w:t>至2035年，地下空间开发规模累计达8</w:t>
      </w:r>
      <w:r>
        <w:rPr>
          <w:color w:val="000000" w:themeColor="text1"/>
          <w:u w:val="single"/>
          <w14:textFill>
            <w14:solidFill>
              <w14:schemeClr w14:val="tx1"/>
            </w14:solidFill>
          </w14:textFill>
        </w:rPr>
        <w:t>0</w:t>
      </w:r>
      <w:r>
        <w:rPr>
          <w:rFonts w:hint="eastAsia"/>
          <w:color w:val="000000" w:themeColor="text1"/>
          <w:u w:val="single"/>
          <w14:textFill>
            <w14:solidFill>
              <w14:schemeClr w14:val="tx1"/>
            </w14:solidFill>
          </w14:textFill>
        </w:rPr>
        <w:t>万平方米。</w:t>
      </w:r>
    </w:p>
    <w:p>
      <w:pPr>
        <w:pStyle w:val="7"/>
        <w:spacing w:before="156" w:after="156"/>
        <w:ind w:firstLine="640"/>
      </w:pPr>
      <w:r>
        <w:rPr>
          <w:rFonts w:hint="eastAsia"/>
        </w:rPr>
        <w:t>重点开发区域</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重点开发区域为中心城区老城综合活力中心、南部新城行政文化中心、高铁站前商贸中心、宋金河北部商业中心四个公共中心及周边区域。结合空间开发，发挥空间集约优势，发展商业、娱乐、停车等功能，并通过地下人行通道和地下商业街相连通。老城综合活力中心地下空间注意保护老城区风貌，避免破坏历史建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周边地区合理开发与综合利用居住区的地下空间，在居住区及配套公共服务设施地下配建停车场、市政设施以及商业服务设施，尽量与周围的地下空间相连接，形成立体化的地下空间网络。</w:t>
      </w:r>
    </w:p>
    <w:p>
      <w:pPr>
        <w:keepNext/>
        <w:keepLines/>
        <w:numPr>
          <w:ilvl w:val="0"/>
          <w:numId w:val="3"/>
        </w:numPr>
        <w:spacing w:before="140" w:after="140" w:line="360" w:lineRule="auto"/>
        <w:ind w:left="0" w:firstLine="640"/>
        <w:outlineLvl w:val="2"/>
        <w:rPr>
          <w:rFonts w:ascii="楷体" w:hAnsi="楷体" w:eastAsia="楷体" w:cs="Times New Roman"/>
          <w:bCs/>
          <w:color w:val="000000" w:themeColor="text1"/>
          <w:szCs w:val="30"/>
          <w14:textFill>
            <w14:solidFill>
              <w14:schemeClr w14:val="tx1"/>
            </w14:solidFill>
          </w14:textFill>
        </w:rPr>
      </w:pPr>
      <w:r>
        <w:rPr>
          <w:rFonts w:hint="eastAsia" w:ascii="楷体" w:hAnsi="楷体" w:eastAsia="楷体" w:cs="Times New Roman"/>
          <w:bCs/>
          <w:color w:val="000000" w:themeColor="text1"/>
          <w:szCs w:val="30"/>
          <w14:textFill>
            <w14:solidFill>
              <w14:schemeClr w14:val="tx1"/>
            </w14:solidFill>
          </w14:textFill>
        </w:rPr>
        <w:t>地下空间管控要求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地下空间竖向管控要求。地下空间的开发利用应符合相关规范及规划的要求，</w:t>
      </w:r>
      <w:r>
        <w:rPr>
          <w:color w:val="000000" w:themeColor="text1"/>
          <w14:textFill>
            <w14:solidFill>
              <w14:schemeClr w14:val="tx1"/>
            </w14:solidFill>
          </w14:textFill>
        </w:rPr>
        <w:t>应实行</w:t>
      </w:r>
      <w:r>
        <w:rPr>
          <w:rFonts w:hint="eastAsia"/>
          <w:color w:val="000000" w:themeColor="text1"/>
          <w14:textFill>
            <w14:solidFill>
              <w14:schemeClr w14:val="tx1"/>
            </w14:solidFill>
          </w14:textFill>
        </w:rPr>
        <w:t>浅层、次浅层、次深层和深层</w:t>
      </w:r>
      <w:r>
        <w:rPr>
          <w:color w:val="000000" w:themeColor="text1"/>
          <w14:textFill>
            <w14:solidFill>
              <w14:schemeClr w14:val="tx1"/>
            </w14:solidFill>
          </w14:textFill>
        </w:rPr>
        <w:t>竖向分层立体综合开发</w:t>
      </w:r>
      <w:r>
        <w:rPr>
          <w:rFonts w:hint="eastAsia"/>
          <w:color w:val="000000" w:themeColor="text1"/>
          <w14:textFill>
            <w14:solidFill>
              <w14:schemeClr w14:val="tx1"/>
            </w14:solidFill>
          </w14:textFill>
        </w:rPr>
        <w:t>。</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禁止建设深度：地下</w:t>
      </w:r>
      <w:r>
        <w:rPr>
          <w:color w:val="000000" w:themeColor="text1"/>
          <w14:textFill>
            <w14:solidFill>
              <w14:schemeClr w14:val="tx1"/>
            </w14:solidFill>
          </w14:textFill>
        </w:rPr>
        <w:t>30米以下及工程水文与地质条件不适宜地下空间开发的深度，除必要的市政、安全等</w:t>
      </w:r>
      <w:r>
        <w:rPr>
          <w:rFonts w:hint="eastAsia"/>
          <w:color w:val="000000" w:themeColor="text1"/>
          <w14:textFill>
            <w14:solidFill>
              <w14:schemeClr w14:val="tx1"/>
            </w14:solidFill>
          </w14:textFill>
        </w:rPr>
        <w:t>特殊设施建设外，禁止开发。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限制建设深度：地下</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30米空间应以市政公用设施建设为主，需进行必要的限制，加强规划和监督。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适宜开发深度：地下</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15米为地下空间适宜开发深度，允许一般地下空间的规模化开发。</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重点管控深度：城市主、次干路红线范围及重要市政管线走廊地面以下</w:t>
      </w:r>
      <w:r>
        <w:rPr>
          <w:color w:val="000000" w:themeColor="text1"/>
          <w14:textFill>
            <w14:solidFill>
              <w14:schemeClr w14:val="tx1"/>
            </w14:solidFill>
          </w14:textFill>
        </w:rPr>
        <w:t>10米为重点管控深度，该区域优先</w:t>
      </w:r>
      <w:r>
        <w:rPr>
          <w:rFonts w:hint="eastAsia"/>
          <w:color w:val="000000" w:themeColor="text1"/>
          <w14:textFill>
            <w14:solidFill>
              <w14:schemeClr w14:val="tx1"/>
            </w14:solidFill>
          </w14:textFill>
        </w:rPr>
        <w:t>保证市政管廊、人防设施、公共通道的布设要求。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地下空间横向管控要求。</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地下空间禁建区：包括河湖水系生态敏感性地区、基本农田、地质灾害易发区等区域。原则上禁止进行地下空间开发，确有重大基础设施建设需要，必须进行严格的可行性研究和选址论证。</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地下空间限建区：包括文物保护单位、能源供给干网走廊等重大市政设施等。涉及该区域的地下空间开发必须进行详细的地质探勘，并强化必要的工程技术措施。</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地下空间适建区：划分为重点开发区域和一般开发区域两类管控区域。重点开发区域鼓励</w:t>
      </w:r>
      <w:r>
        <w:rPr>
          <w:color w:val="000000" w:themeColor="text1"/>
          <w14:textFill>
            <w14:solidFill>
              <w14:schemeClr w14:val="tx1"/>
            </w14:solidFill>
          </w14:textFill>
        </w:rPr>
        <w:t>横向相关空间互相连通，</w:t>
      </w:r>
      <w:r>
        <w:rPr>
          <w:rFonts w:hint="eastAsia"/>
          <w:color w:val="000000" w:themeColor="text1"/>
          <w14:textFill>
            <w14:solidFill>
              <w14:schemeClr w14:val="tx1"/>
            </w14:solidFill>
          </w14:textFill>
        </w:rPr>
        <w:t>引导地下空间连片开发，实现地上地下空间协同发展，</w:t>
      </w:r>
      <w:r>
        <w:rPr>
          <w:color w:val="000000" w:themeColor="text1"/>
          <w14:textFill>
            <w14:solidFill>
              <w14:schemeClr w14:val="tx1"/>
            </w14:solidFill>
          </w14:textFill>
        </w:rPr>
        <w:t>地面建筑与地下工程协调配合</w:t>
      </w:r>
      <w:r>
        <w:rPr>
          <w:rFonts w:hint="eastAsia"/>
          <w:color w:val="000000" w:themeColor="text1"/>
          <w14:textFill>
            <w14:solidFill>
              <w14:schemeClr w14:val="tx1"/>
            </w14:solidFill>
          </w14:textFill>
        </w:rPr>
        <w:t>，加强对于地下连通通道的竖向标高、连通位置等的规划与协调，实现地下空间的综合化。一般开发区域以满足基本的人防、配建停车和市政设施建设需要，合理控制地下空间建设规模和深度。适建区鼓励地上地下空间协同发展。其中地块下方的地下空间可建设地下停车设施、地下商业服务业设施、地下体育设施、地下文化设施、地下物流仓储设施、平战结合的人民防空设施、地下市政厂站等设施，以及集成停车、商业、文化、体育等多种功能形成地下综合体；道路下方的地下空间可建设地下市政管线和管廊、地下轨道交通设施、地下人行通道、地下商业服务业设施等设施。</w:t>
      </w:r>
    </w:p>
    <w:p>
      <w:pPr>
        <w:rPr>
          <w:color w:val="000000" w:themeColor="text1"/>
          <w:sz w:val="30"/>
          <w:szCs w:val="30"/>
          <w14:textFill>
            <w14:solidFill>
              <w14:schemeClr w14:val="tx1"/>
            </w14:solidFill>
          </w14:textFill>
        </w:rPr>
      </w:pPr>
      <w:r>
        <w:rPr>
          <w:rFonts w:hint="eastAsia"/>
          <w:color w:val="000000" w:themeColor="text1"/>
          <w14:textFill>
            <w14:solidFill>
              <w14:schemeClr w14:val="tx1"/>
            </w14:solidFill>
          </w14:textFill>
        </w:rPr>
        <w:t>地下空间已建区：现状已经进行（包括已批复）地下空间开发建设的区域。综合协调已建区的地下空间联系，优化功能布局，完善配套设施，加强现有地下空间内部环境的治理。</w:t>
      </w:r>
    </w:p>
    <w:p>
      <w:pPr>
        <w:rPr>
          <w:color w:val="000000" w:themeColor="text1"/>
          <w14:textFill>
            <w14:solidFill>
              <w14:schemeClr w14:val="tx1"/>
            </w14:solidFill>
          </w14:textFill>
        </w:rPr>
      </w:pPr>
    </w:p>
    <w:p>
      <w:pPr>
        <w:pStyle w:val="6"/>
        <w:spacing w:before="156" w:after="156"/>
        <w:rPr>
          <w:b/>
          <w:bCs/>
          <w:color w:val="000000" w:themeColor="text1"/>
          <w14:textFill>
            <w14:solidFill>
              <w14:schemeClr w14:val="tx1"/>
            </w14:solidFill>
          </w14:textFill>
        </w:rPr>
      </w:pPr>
      <w:r>
        <w:rPr>
          <w:color w:val="000000" w:themeColor="text1"/>
          <w14:textFill>
            <w14:solidFill>
              <w14:schemeClr w14:val="tx1"/>
            </w14:solidFill>
          </w14:textFill>
        </w:rPr>
        <w:br w:type="page"/>
      </w:r>
      <w:bookmarkStart w:id="175" w:name="_Toc2666"/>
      <w:bookmarkStart w:id="176" w:name="_Toc126347945"/>
      <w:bookmarkStart w:id="177" w:name="_Hlk131429875"/>
      <w:r>
        <w:rPr>
          <w:rFonts w:hint="eastAsia"/>
          <w:color w:val="000000" w:themeColor="text1"/>
          <w14:textFill>
            <w14:solidFill>
              <w14:schemeClr w14:val="tx1"/>
            </w14:solidFill>
          </w14:textFill>
        </w:rPr>
        <w:t>第九节 中心</w:t>
      </w:r>
      <w:r>
        <w:rPr>
          <w:color w:val="000000" w:themeColor="text1"/>
          <w14:textFill>
            <w14:solidFill>
              <w14:schemeClr w14:val="tx1"/>
            </w14:solidFill>
          </w14:textFill>
        </w:rPr>
        <w:t>城区</w:t>
      </w:r>
      <w:r>
        <w:rPr>
          <w:rFonts w:hint="eastAsia"/>
          <w:color w:val="000000" w:themeColor="text1"/>
          <w14:textFill>
            <w14:solidFill>
              <w14:schemeClr w14:val="tx1"/>
            </w14:solidFill>
          </w14:textFill>
        </w:rPr>
        <w:t>重要控制线</w:t>
      </w:r>
      <w:r>
        <w:rPr>
          <w:color w:val="000000" w:themeColor="text1"/>
          <w14:textFill>
            <w14:solidFill>
              <w14:schemeClr w14:val="tx1"/>
            </w14:solidFill>
          </w14:textFill>
        </w:rPr>
        <w:t>管控</w:t>
      </w:r>
      <w:bookmarkEnd w:id="175"/>
      <w:bookmarkEnd w:id="176"/>
    </w:p>
    <w:p>
      <w:pPr>
        <w:pStyle w:val="7"/>
        <w:spacing w:before="156" w:after="156"/>
        <w:ind w:firstLine="640"/>
      </w:pPr>
      <w:bookmarkStart w:id="178" w:name="_Toc43919283"/>
      <w:r>
        <w:rPr>
          <w:rFonts w:hint="eastAsia"/>
        </w:rPr>
        <w:t>绿线及管控要求</w:t>
      </w:r>
      <w:bookmarkEnd w:id="178"/>
    </w:p>
    <w:p>
      <w:pPr>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中心城区绿线包括现状与规划新增结构性绿地（滨水绿带等）、大型公共绿地（面积大于</w:t>
      </w:r>
      <w:r>
        <w:rPr>
          <w:color w:val="000000" w:themeColor="text1"/>
          <w:u w:val="single"/>
          <w14:textFill>
            <w14:solidFill>
              <w14:schemeClr w14:val="tx1"/>
            </w14:solidFill>
          </w14:textFill>
        </w:rPr>
        <w:t>2公顷）划入城市绿线范围，总面积</w:t>
      </w:r>
      <w:bookmarkStart w:id="179" w:name="_Hlk146236144"/>
      <w:r>
        <w:rPr>
          <w:color w:val="000000" w:themeColor="text1"/>
          <w:u w:val="single"/>
          <w14:textFill>
            <w14:solidFill>
              <w14:schemeClr w14:val="tx1"/>
            </w14:solidFill>
          </w14:textFill>
        </w:rPr>
        <w:t>226.48</w:t>
      </w:r>
      <w:bookmarkEnd w:id="179"/>
      <w:r>
        <w:rPr>
          <w:color w:val="000000" w:themeColor="text1"/>
          <w:u w:val="single"/>
          <w14:textFill>
            <w14:solidFill>
              <w14:schemeClr w14:val="tx1"/>
            </w14:solidFill>
          </w14:textFill>
        </w:rPr>
        <w:t>公顷。</w:t>
      </w:r>
      <w:r>
        <w:rPr>
          <w:color w:val="000000" w:themeColor="text1"/>
          <w14:textFill>
            <w14:solidFill>
              <w14:schemeClr w14:val="tx1"/>
            </w14:solidFill>
          </w14:textFill>
        </w:rPr>
        <w:t>其他小型公共绿地、防护绿地的绿线范围</w:t>
      </w:r>
      <w:r>
        <w:rPr>
          <w:rFonts w:hint="eastAsia"/>
          <w:color w:val="000000" w:themeColor="text1"/>
          <w14:textFill>
            <w14:solidFill>
              <w14:schemeClr w14:val="tx1"/>
            </w14:solidFill>
          </w14:textFill>
        </w:rPr>
        <w:t>采取虚线控制，详细规划层面可在满足总面积不减少、服务半径符合要求前提下，根据开发需要调整绿地形状和位置。划入城市绿线的沿城市道路带形绿地，因相邻地块设置道路出入口等确需调整的，在保障总面积不减少、服务效率不降低前提下，应对调整的必要性进行论证并征求相关利害关系人意见</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城市绿线范围内除地下空间开发利用、地面应急救援、绿化养护、文化自然遗产保护、必要的公园配套设施外，不得进行其他项目建设。</w:t>
      </w:r>
      <w:r>
        <w:rPr>
          <w:color w:val="000000" w:themeColor="text1"/>
          <w:u w:val="single"/>
          <w14:textFill>
            <w14:solidFill>
              <w14:schemeClr w14:val="tx1"/>
            </w14:solidFill>
          </w14:textFill>
        </w:rPr>
        <w:t>确因城市重大项目需要变更和调整绿线范围，应当由市绿化主管部门组织论证后，将调整方案纳入详细规划，随详细规划一并报批。</w:t>
      </w:r>
      <w:r>
        <w:rPr>
          <w:rFonts w:hint="eastAsia"/>
          <w:color w:val="000000" w:themeColor="text1"/>
          <w:u w:val="single"/>
          <w14:textFill>
            <w14:solidFill>
              <w14:schemeClr w14:val="tx1"/>
            </w14:solidFill>
          </w14:textFill>
        </w:rPr>
        <w:t>批准后纳入国土空间规划“一张图”逐级上报备案实施</w:t>
      </w:r>
    </w:p>
    <w:p>
      <w:pPr>
        <w:pStyle w:val="7"/>
        <w:spacing w:before="156" w:after="156"/>
        <w:ind w:firstLine="640"/>
      </w:pPr>
      <w:bookmarkStart w:id="180" w:name="_Toc43919284"/>
      <w:r>
        <w:rPr>
          <w:rFonts w:hint="eastAsia"/>
        </w:rPr>
        <w:t>蓝线及管控要求</w:t>
      </w:r>
      <w:bookmarkEnd w:id="180"/>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宋金河、郓巨河、北关沙河、广济河、园区金河、园区智河、园区运河等城市内河、水面划定为蓝线控制范围，总面积为</w:t>
      </w:r>
      <w:bookmarkStart w:id="181" w:name="_Hlk146236153"/>
      <w:r>
        <w:rPr>
          <w:color w:val="000000" w:themeColor="text1"/>
          <w:u w:val="single"/>
          <w14:textFill>
            <w14:solidFill>
              <w14:schemeClr w14:val="tx1"/>
            </w14:solidFill>
          </w14:textFill>
        </w:rPr>
        <w:t>1248.46</w:t>
      </w:r>
      <w:bookmarkEnd w:id="181"/>
      <w:r>
        <w:rPr>
          <w:color w:val="000000" w:themeColor="text1"/>
          <w:u w:val="single"/>
          <w14:textFill>
            <w14:solidFill>
              <w14:schemeClr w14:val="tx1"/>
            </w14:solidFill>
          </w14:textFill>
        </w:rPr>
        <w:t>公顷。</w:t>
      </w:r>
      <w:r>
        <w:rPr>
          <w:color w:val="000000" w:themeColor="text1"/>
          <w14:textFill>
            <w14:solidFill>
              <w14:schemeClr w14:val="tx1"/>
            </w14:solidFill>
          </w14:textFill>
        </w:rPr>
        <w:t>其他河道及排水干线的蓝线由专项规划和详细规划具体划定。</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在城市蓝线范围内禁止进行下列活动：违反城市蓝线保护和控制要求的建设活动；擅自填埋、占用城市蓝线内水域；影响水系安全的爆破、采石、取土；擅自建设各类排污设施；其它对城市水系保护构成破坏的活动。</w:t>
      </w:r>
    </w:p>
    <w:p>
      <w:pPr>
        <w:pStyle w:val="7"/>
        <w:spacing w:before="156" w:after="156"/>
        <w:ind w:firstLine="640"/>
      </w:pPr>
      <w:bookmarkStart w:id="182" w:name="_Toc43919285"/>
      <w:r>
        <w:rPr>
          <w:rFonts w:hint="eastAsia"/>
        </w:rPr>
        <w:t>紫线及管控要求</w:t>
      </w:r>
      <w:bookmarkEnd w:id="182"/>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中心城区紫线范围为北门街历史文化街区、魁星巷历史文化街区、以及第一批已公布</w:t>
      </w:r>
      <w:r>
        <w:rPr>
          <w:color w:val="000000" w:themeColor="text1"/>
          <w:u w:val="single"/>
          <w14:textFill>
            <w14:solidFill>
              <w14:schemeClr w14:val="tx1"/>
            </w14:solidFill>
          </w14:textFill>
        </w:rPr>
        <w:t>16处历史建筑保护范围。</w:t>
      </w:r>
    </w:p>
    <w:p>
      <w:pPr>
        <w:rPr>
          <w:color w:val="000000" w:themeColor="text1"/>
          <w:u w:val="single"/>
          <w14:textFill>
            <w14:solidFill>
              <w14:schemeClr w14:val="tx1"/>
            </w14:solidFill>
          </w14:textFill>
        </w:rPr>
      </w:pPr>
      <w:r>
        <w:rPr>
          <w:color w:val="000000" w:themeColor="text1"/>
          <w:u w:val="single"/>
          <w14:textFill>
            <w14:solidFill>
              <w14:schemeClr w14:val="tx1"/>
            </w14:solidFill>
          </w14:textFill>
        </w:rPr>
        <w:t>在紫线范围内禁止进行下列活动：违反保护规划的大面积拆除、开发；对历史文化街区传统格局和风貌构成影响的大面积改建；损坏或者拆毁保护规划确定保护的建筑物、构筑物和其他设施；修建破坏历史文化街区传统风貌的建筑物、构筑物和其他设施；占用或者破坏保护规划确定保留的园林绿地、河湖水系、道路和古树名木等；其他对历史文化街区和历史保护建筑的保护构成破坏性影响的活动。</w:t>
      </w:r>
    </w:p>
    <w:p>
      <w:pPr>
        <w:pStyle w:val="7"/>
        <w:spacing w:before="156" w:after="156"/>
        <w:ind w:firstLine="640"/>
      </w:pPr>
      <w:bookmarkStart w:id="183" w:name="_Toc43919286"/>
      <w:r>
        <w:rPr>
          <w:rFonts w:hint="eastAsia"/>
        </w:rPr>
        <w:t>黄线及管控要求</w:t>
      </w:r>
      <w:bookmarkEnd w:id="183"/>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城市重要的交通设施、供水设施、水处理设施、供电设施、燃气设施，以及高压走廊、天然气长输管线、防洪堤等对城市发展全局有影响的城市基础设施的控制界线划定为黄线控制范围，总面积</w:t>
      </w:r>
      <w:r>
        <w:rPr>
          <w:color w:val="000000" w:themeColor="text1"/>
          <w:u w:val="single"/>
          <w14:textFill>
            <w14:solidFill>
              <w14:schemeClr w14:val="tx1"/>
            </w14:solidFill>
          </w14:textFill>
        </w:rPr>
        <w:t>89.31公顷。</w:t>
      </w:r>
    </w:p>
    <w:p>
      <w:pPr>
        <w:rPr>
          <w:color w:val="000000" w:themeColor="text1"/>
          <w:u w:val="single"/>
          <w14:textFill>
            <w14:solidFill>
              <w14:schemeClr w14:val="tx1"/>
            </w14:solidFill>
          </w14:textFill>
        </w:rPr>
      </w:pPr>
      <w:r>
        <w:rPr>
          <w:rFonts w:hint="eastAsia"/>
          <w:color w:val="000000" w:themeColor="text1"/>
          <w:u w:val="single"/>
          <w14:textFill>
            <w14:solidFill>
              <w14:schemeClr w14:val="tx1"/>
            </w14:solidFill>
          </w14:textFill>
        </w:rPr>
        <w:t>城市黄线控制范围应保障设施自身运行安全，对现有损坏或影响城市基础设施安全、正常运作的建构筑物及其他设施，应当限期整改或拆除。在城市黄线内新建、改建、扩建各类建筑物、构筑物、道路、管线和其他工程设施，应当依法向建设主管部门申请办理城市规划许可，并依据有关法律、法规办理相关手续。</w:t>
      </w:r>
    </w:p>
    <w:p>
      <w:pPr>
        <w:rPr>
          <w:color w:val="000000" w:themeColor="text1"/>
          <w:u w:val="single"/>
          <w14:textFill>
            <w14:solidFill>
              <w14:schemeClr w14:val="tx1"/>
            </w14:solidFill>
          </w14:textFill>
        </w:rPr>
      </w:pPr>
    </w:p>
    <w:bookmarkEnd w:id="177"/>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84" w:name="_Toc126347946"/>
      <w:bookmarkStart w:id="185" w:name="_Toc7879"/>
      <w:r>
        <w:rPr>
          <w:rFonts w:hint="eastAsia" w:ascii="方正小标宋_GBK" w:hAnsi="方正小标宋_GBK" w:eastAsia="方正小标宋_GBK" w:cs="方正小标宋_GBK"/>
          <w:color w:val="000000" w:themeColor="text1"/>
          <w:sz w:val="36"/>
          <w:szCs w:val="36"/>
          <w14:textFill>
            <w14:solidFill>
              <w14:schemeClr w14:val="tx1"/>
            </w14:solidFill>
          </w14:textFill>
        </w:rPr>
        <w:t>规划传导</w:t>
      </w:r>
      <w:bookmarkEnd w:id="184"/>
      <w:bookmarkEnd w:id="185"/>
    </w:p>
    <w:p>
      <w:pPr>
        <w:pStyle w:val="6"/>
        <w:spacing w:before="156" w:after="156"/>
        <w:rPr>
          <w:b/>
          <w:bCs/>
          <w:color w:val="000000" w:themeColor="text1"/>
          <w14:textFill>
            <w14:solidFill>
              <w14:schemeClr w14:val="tx1"/>
            </w14:solidFill>
          </w14:textFill>
        </w:rPr>
      </w:pPr>
      <w:bookmarkStart w:id="186" w:name="_Toc6241"/>
      <w:bookmarkStart w:id="187" w:name="_Toc126347947"/>
      <w:r>
        <w:rPr>
          <w:rFonts w:hint="eastAsia"/>
          <w:color w:val="000000" w:themeColor="text1"/>
          <w14:textFill>
            <w14:solidFill>
              <w14:schemeClr w14:val="tx1"/>
            </w14:solidFill>
          </w14:textFill>
        </w:rPr>
        <w:t>第一节 乡镇指引</w:t>
      </w:r>
      <w:bookmarkEnd w:id="186"/>
      <w:bookmarkEnd w:id="187"/>
    </w:p>
    <w:p>
      <w:pPr>
        <w:pStyle w:val="7"/>
        <w:spacing w:before="156" w:after="156"/>
        <w:ind w:firstLine="640"/>
      </w:pPr>
      <w:bookmarkStart w:id="188" w:name="_Toc43919289"/>
      <w:r>
        <w:rPr>
          <w:rFonts w:hint="eastAsia"/>
        </w:rPr>
        <w:t>乡镇发展引导</w:t>
      </w:r>
      <w:bookmarkEnd w:id="188"/>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在县级国土空间总体规划中，以乡镇、街道为基本单元，细化主体功能区，指导国土空间保护开发格局优化，引导乡镇统筹发展。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细化为农产品主产区:黄集镇、李集镇，张鲁集镇、侯咽集镇、郭屯镇、玉皇庙镇、程屯镇、潘渡镇、南赵楼镇、黄泥冈镇、唐庙镇、水堡乡、陈坡乡，乡镇、街道个数共</w:t>
      </w:r>
      <w:r>
        <w:rPr>
          <w:color w:val="000000" w:themeColor="text1"/>
          <w14:textFill>
            <w14:solidFill>
              <w14:schemeClr w14:val="tx1"/>
            </w14:solidFill>
          </w14:textFill>
        </w:rPr>
        <w:t>13个，占县域乡镇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总数的56.5%，占县域总面积57.0%</w:t>
      </w:r>
      <w:r>
        <w:rPr>
          <w:rFonts w:hint="eastAsia"/>
          <w:color w:val="000000" w:themeColor="text1"/>
          <w14:textFill>
            <w14:solidFill>
              <w14:schemeClr w14:val="tx1"/>
            </w14:solidFill>
          </w14:textFill>
        </w:rPr>
        <w:t>。</w:t>
      </w:r>
    </w:p>
    <w:p>
      <w:pPr>
        <w:spacing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细化为城市化地区：郓州街道、唐塔街道、丁里长街道、张营街道、山东郓城经济开发区、随官屯镇，黄安镇、杨庄集镇，双桥镇、武安镇。乡镇、街道、开发区个数共</w:t>
      </w:r>
      <w:r>
        <w:rPr>
          <w:color w:val="000000" w:themeColor="text1"/>
          <w14:textFill>
            <w14:solidFill>
              <w14:schemeClr w14:val="tx1"/>
            </w14:solidFill>
          </w14:textFill>
        </w:rPr>
        <w:t>10个，占县域乡镇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总数的43.5%，占县域总面积43.0%</w:t>
      </w:r>
      <w:r>
        <w:rPr>
          <w:rFonts w:hint="eastAsia"/>
          <w:color w:val="000000" w:themeColor="text1"/>
          <w14:textFill>
            <w14:solidFill>
              <w14:schemeClr w14:val="tx1"/>
            </w14:solidFill>
          </w14:textFill>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pStyle w:val="60"/>
              <w:rPr>
                <w:color w:val="000000" w:themeColor="text1"/>
                <w14:textFill>
                  <w14:solidFill>
                    <w14:schemeClr w14:val="tx1"/>
                  </w14:solidFill>
                </w14:textFill>
              </w:rPr>
            </w:pPr>
            <w:r>
              <w:rPr>
                <w:rFonts w:hint="eastAsia"/>
                <w:color w:val="000000" w:themeColor="text1"/>
                <w14:textFill>
                  <w14:solidFill>
                    <w14:schemeClr w14:val="tx1"/>
                  </w14:solidFill>
                </w14:textFill>
              </w:rPr>
              <w:t>专栏：细化乡镇主体功能区定位和发展方向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随官屯镇：</w:t>
            </w:r>
            <w:r>
              <w:rPr>
                <w:sz w:val="24"/>
                <w:szCs w:val="24"/>
              </w:rPr>
              <w:t>县域副中心，郓城南部门户，以精细化工、品质服务、现代农业为主导的小城镇。2035年镇区人口规模约7万人，人均建设用地控制在120平方米左右。总体形成北镇区南园区的空间格局，镇区西部打造城镇综合服务组团，预留镇域产业安置空间；东部紧扣宋江武校发展大体育产业组团。南部园区发挥省级园区的品牌价值与纺织业的传统基础，做精做强化工园区、做大做优轻工园区；依托优越的地理与交通区位优势，重点发展日常商贸、专业市场与区域物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侯咽集镇：</w:t>
            </w:r>
            <w:r>
              <w:rPr>
                <w:sz w:val="24"/>
                <w:szCs w:val="24"/>
              </w:rPr>
              <w:t>郓城县北部中心镇，县域农副产品加工和商贸物流基地。2035年镇区人口规模约4万人，人均建设用地控制在120平方米左右。推进X069县道改道，避免割裂镇区；引导居住生活区向东南拓展，综合服务区围绕侯咽集中学周边布局，工业物流区设在北干渠北侧，重点发展棉纺织品加工、食品加工、商贸物流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黄安镇：</w:t>
            </w:r>
            <w:r>
              <w:rPr>
                <w:rFonts w:hint="eastAsia"/>
                <w:sz w:val="24"/>
                <w:szCs w:val="24"/>
              </w:rPr>
              <w:t>郓城县西南中心镇，县域板材加工、家具制造和商贸物流基地。</w:t>
            </w:r>
            <w:r>
              <w:rPr>
                <w:sz w:val="24"/>
                <w:szCs w:val="24"/>
              </w:rPr>
              <w:t>2035年镇区人口规模约4万人，人均建设用地控制在120平方米左右。推进G220国道、S339省道改道，避免割裂镇区；引导镇区向东南方向拓展，围绕兴安大道布局镇区综合服务功能，工业物流区布置在镇区东南侧及西南侧，在现有板材加工产业的基础上，重点发展家具制造、商贸物流及电商物流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杨庄集镇：</w:t>
            </w:r>
            <w:r>
              <w:rPr>
                <w:rFonts w:hint="eastAsia"/>
                <w:sz w:val="24"/>
                <w:szCs w:val="24"/>
              </w:rPr>
              <w:t>郓城县东部中心镇，郓城县水陆物流港，高端装备制造与工贸物流基地。</w:t>
            </w:r>
            <w:r>
              <w:rPr>
                <w:sz w:val="24"/>
                <w:szCs w:val="24"/>
              </w:rPr>
              <w:t>2035年镇区人口规模约3万人，人均建设用地控制在120平方米左右。总体形成南镇区北园区的空间格局，镇区中部打造城镇综合服务组团，南部依托郓城新河建设水陆物流港作业区；北部园区依托毗邻梁山“专用汽车生产基地”区位优势与现状产业基础，大力发展特种车辆制造产业，同时发展纺织、农副产品加工、木材加工、碳素等行业，打造特种车辆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李集镇：</w:t>
            </w:r>
            <w:r>
              <w:rPr>
                <w:rFonts w:hint="eastAsia"/>
                <w:sz w:val="24"/>
                <w:szCs w:val="24"/>
              </w:rPr>
              <w:t>郓城北部沿黄生态农业小镇，县域重要农副产品加工基地。</w:t>
            </w:r>
            <w:r>
              <w:rPr>
                <w:sz w:val="24"/>
                <w:szCs w:val="24"/>
              </w:rPr>
              <w:t>2035年镇区人口规模约1万人，人均建设用地控制在115</w:t>
            </w:r>
            <w:r>
              <w:rPr>
                <w:rFonts w:hint="eastAsia"/>
                <w:sz w:val="24"/>
                <w:szCs w:val="24"/>
              </w:rPr>
              <w:t>—</w:t>
            </w:r>
            <w:r>
              <w:rPr>
                <w:sz w:val="24"/>
                <w:szCs w:val="24"/>
              </w:rPr>
              <w:t>130平方米左右。以现状镇政府驻地为中心打造综合服务区，引导居住生活区向东南拓展，镇域西南依托定台公路、X013布局工业物流区，引导镇域产业集聚，重点发展农副产品加工。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黄集镇：</w:t>
            </w:r>
            <w:r>
              <w:rPr>
                <w:rFonts w:hint="eastAsia"/>
                <w:sz w:val="24"/>
                <w:szCs w:val="24"/>
              </w:rPr>
              <w:t>郓城北部沿黄田园宜居小镇，鲁西南重要的钢球产业基地。</w:t>
            </w:r>
            <w:r>
              <w:rPr>
                <w:sz w:val="24"/>
                <w:szCs w:val="24"/>
              </w:rPr>
              <w:t>2035年镇区人口规模约1万人，人均建设用地控制在130平方米左右。以现状镇政府驻地为中心打造综合服务区，引导居住生活区东西向拓展，镇域北侧依托X103省道布局工业物流区，整合郓城北部各镇钢球企业，打造钢球制造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张鲁集镇：</w:t>
            </w:r>
            <w:r>
              <w:rPr>
                <w:rFonts w:hint="eastAsia"/>
                <w:sz w:val="24"/>
                <w:szCs w:val="24"/>
              </w:rPr>
              <w:t>郓城北部以棉花种植和加工为主的特色农业小镇。</w:t>
            </w:r>
            <w:r>
              <w:rPr>
                <w:sz w:val="24"/>
                <w:szCs w:val="24"/>
              </w:rPr>
              <w:t>2035年镇区人口规模约0.7万人，人均建设用地控制在130平方米左右。围绕永昌街打造综合服务区及商业服务区，引导居住生活区向南拓展，依托X068县道在镇区东南侧集中布局工业物流区。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程屯镇：</w:t>
            </w:r>
            <w:r>
              <w:rPr>
                <w:rFonts w:hint="eastAsia"/>
                <w:sz w:val="24"/>
                <w:szCs w:val="24"/>
              </w:rPr>
              <w:t>郓梁交接处水浒文化与生态农业旅游名镇，依托宋江湖湿地公园，与梁山联合发展水浒文化旅游。</w:t>
            </w:r>
            <w:r>
              <w:rPr>
                <w:sz w:val="24"/>
                <w:szCs w:val="24"/>
              </w:rPr>
              <w:t>2035年镇区人口规模约1万人，人均建设用地控制在130平方米左右。以现状镇政府驻地为中心打造城镇综合服务区、建设旅游服务中心，引导居住生活区向西、向北拓展，镇域北侧依托德商公路布局工业物流区，引导镇域产业集聚，重点发展棉纺织、服装纺织、农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潘渡镇：</w:t>
            </w:r>
            <w:r>
              <w:rPr>
                <w:rFonts w:hint="eastAsia"/>
                <w:sz w:val="24"/>
                <w:szCs w:val="24"/>
              </w:rPr>
              <w:t>县城北部湿地旅游和都市农业小镇。</w:t>
            </w:r>
            <w:r>
              <w:rPr>
                <w:sz w:val="24"/>
                <w:szCs w:val="24"/>
              </w:rPr>
              <w:t>2035年镇区人口规模约2万人，人均建设用地控制在130平方米左右。依托潘杨路布局综合服务区，引导居住生活区向东拓展，避免镇区跨X09县道发展，镇区南侧集中布局工业物流区。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玉皇庙镇：</w:t>
            </w:r>
            <w:r>
              <w:rPr>
                <w:rFonts w:hint="eastAsia"/>
                <w:sz w:val="24"/>
                <w:szCs w:val="24"/>
              </w:rPr>
              <w:t>县域北部高效特色农业、农副产品加工基地与集散中心。</w:t>
            </w:r>
            <w:r>
              <w:rPr>
                <w:sz w:val="24"/>
                <w:szCs w:val="24"/>
              </w:rPr>
              <w:t>2035年镇区人口规模约1万人，人均建设用地控制在130平方米左右。总体形成西镇区东园区的空间格局，镇区以现状镇政府驻地为中心打造城镇综合服务区，引导居住生活区向东拓展，镇域东部依托绕城路、X068布局工业物流区，引导镇域产业集聚，重点发展棉纺织、木材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双桥镇：</w:t>
            </w:r>
            <w:r>
              <w:rPr>
                <w:rFonts w:hint="eastAsia"/>
                <w:sz w:val="24"/>
                <w:szCs w:val="24"/>
              </w:rPr>
              <w:t>郓城县中部田园宜居小镇，县域棉纺织产业基地。</w:t>
            </w:r>
            <w:r>
              <w:rPr>
                <w:sz w:val="24"/>
                <w:szCs w:val="24"/>
              </w:rPr>
              <w:t>2035年镇区人口规模约2万人，人均建设用地控制在130平方米左右。以现状镇政府驻地为中心打造综合服务区，引导居住生活区向东拓展。重点发展棉纺织业、木材业、农副产品加工等产业。郓城县中部田园宜居小镇，县域棉纺织产业基地。2035年镇区人口规模约2万人，人均建设用地控制在130平方米左右。以现状镇政府驻地为中心打造综合服务区，引导居住生活区向东拓展。重点发展棉纺织业、木材业、农副产品加工等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武安镇：</w:t>
            </w:r>
            <w:r>
              <w:rPr>
                <w:rFonts w:hint="eastAsia"/>
                <w:sz w:val="24"/>
                <w:szCs w:val="24"/>
              </w:rPr>
              <w:t>郓城县中部田园宜居小镇，县域农副产品加工基地。</w:t>
            </w:r>
            <w:r>
              <w:rPr>
                <w:sz w:val="24"/>
                <w:szCs w:val="24"/>
              </w:rPr>
              <w:t>2035年镇区人口规模约2万人，人均建设用地控制在130平方米左右。以现状镇政府驻地为中心打造综合服务区，引导居住生活区向东向南拓展。依托G220国道，重点发展木材加工、棉纺织、畜产品加工和酒类包装等产业。在镇域南侧，重点围绕畜牧、林果、蔬菜花卉三大优势产业，大力发展农产品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唐庙镇：</w:t>
            </w:r>
            <w:r>
              <w:rPr>
                <w:rFonts w:hint="eastAsia"/>
                <w:sz w:val="24"/>
                <w:szCs w:val="24"/>
              </w:rPr>
              <w:t>郓城县南部田园宜居小镇，县域板材加工基地。</w:t>
            </w:r>
            <w:r>
              <w:rPr>
                <w:sz w:val="24"/>
                <w:szCs w:val="24"/>
              </w:rPr>
              <w:t>2035年镇区人口规模约1.8万人，人均建设用地控制在130平方米左右。以现状镇政府驻地为中心打造综合服务区，引导居住生活区东西向拓展，依托S339省道与济广高速，发展商贸物流；在现有板材加工产业的基础上，进一步延伸产业链，发展家具制造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南赵楼镇：</w:t>
            </w:r>
            <w:r>
              <w:rPr>
                <w:rFonts w:hint="eastAsia"/>
                <w:sz w:val="24"/>
                <w:szCs w:val="24"/>
              </w:rPr>
              <w:t>郓城县南部田园宜居小镇，郓城南部能源基地。</w:t>
            </w:r>
            <w:r>
              <w:rPr>
                <w:sz w:val="24"/>
                <w:szCs w:val="24"/>
              </w:rPr>
              <w:t>2035年镇区人口规模约2万人，人均建设用地控制在130平方米左右。以现状镇政府驻地为中心打造综合服务区，引导居住生活区东西向拓展。依托现有煤电产业，打造郓城南部能源基地。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郭屯镇：</w:t>
            </w:r>
            <w:r>
              <w:rPr>
                <w:rFonts w:hint="eastAsia"/>
                <w:sz w:val="24"/>
                <w:szCs w:val="24"/>
              </w:rPr>
              <w:t>郓城县南部湿地旅游和特色农产品基地。</w:t>
            </w:r>
            <w:r>
              <w:rPr>
                <w:sz w:val="24"/>
                <w:szCs w:val="24"/>
              </w:rPr>
              <w:t>2035年镇区人口规模约1万人，人均建设用地控制在130平方米左右。总体形成南镇区北园区的空间格局，镇区以现状镇政府驻地为中心打造城镇综合服务区，引导居住生活区向东、向南拓展，镇域北部依托X067布局工业物流区，引导镇域产业集聚，重点农副产品加工、化工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黄泥冈镇：</w:t>
            </w:r>
            <w:r>
              <w:rPr>
                <w:rFonts w:hint="eastAsia"/>
                <w:sz w:val="24"/>
                <w:szCs w:val="24"/>
              </w:rPr>
              <w:t>郓城东部矿产资源开发配套服务基地。</w:t>
            </w:r>
            <w:r>
              <w:rPr>
                <w:sz w:val="24"/>
                <w:szCs w:val="24"/>
              </w:rPr>
              <w:t>2035年镇区人口规模约1万人，人均建设用地控制在130平方米左右。总体形成西镇区东园区的空间格局，镇区以现状镇政府驻地为中心打造城镇综合服务区，引导居住生活区向北拓展，镇域东部依托X073布局工业物流区，引导镇域产业集聚，重点棉纺织、服装纺织、农副产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水堡乡：</w:t>
            </w:r>
            <w:r>
              <w:rPr>
                <w:rFonts w:hint="eastAsia"/>
                <w:sz w:val="24"/>
                <w:szCs w:val="24"/>
              </w:rPr>
              <w:t>宋江故里，郓鄄交界处水浒旅游与滨水宜居小镇。</w:t>
            </w:r>
            <w:r>
              <w:rPr>
                <w:sz w:val="24"/>
                <w:szCs w:val="24"/>
              </w:rPr>
              <w:t>2035年镇区人口规模约0.7万人，人均建设用地控制在130平方米左右。围绕南北向宋江街打造综合服务区和商业街，引导居住生活区适度向东、南拓展，郓鄄河北侧集中布局旅游服务用地。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46"/>
              <w:spacing w:line="500" w:lineRule="exact"/>
              <w:rPr>
                <w:sz w:val="24"/>
                <w:szCs w:val="24"/>
              </w:rPr>
            </w:pPr>
            <w:r>
              <w:rPr>
                <w:rFonts w:hint="eastAsia" w:ascii="楷体_GB2312" w:hAnsi="楷体_GB2312" w:eastAsia="楷体_GB2312" w:cs="楷体_GB2312"/>
                <w:bCs/>
                <w:sz w:val="24"/>
                <w:szCs w:val="24"/>
              </w:rPr>
              <w:t>陈坡乡：</w:t>
            </w:r>
            <w:r>
              <w:rPr>
                <w:rFonts w:hint="eastAsia"/>
                <w:sz w:val="24"/>
                <w:szCs w:val="24"/>
              </w:rPr>
              <w:t>郓城西部重要的农产品加工和商贸物流小镇。</w:t>
            </w:r>
            <w:r>
              <w:rPr>
                <w:sz w:val="24"/>
                <w:szCs w:val="24"/>
              </w:rPr>
              <w:t>2035年镇区人口规模约0.8万人，人均建设用地控制在130平方米左右。围绕镇政府打造综合服务区，控制镇区规模，引导居住生活区适当向南拓展，围绕S319省道和X076县道交汇处集中布局工业物流区。</w:t>
            </w:r>
          </w:p>
        </w:tc>
      </w:tr>
    </w:tbl>
    <w:p>
      <w:pPr>
        <w:pStyle w:val="7"/>
        <w:spacing w:before="156" w:after="156"/>
        <w:ind w:firstLine="640"/>
      </w:pPr>
      <w:r>
        <w:rPr>
          <w:rFonts w:hint="eastAsia"/>
        </w:rPr>
        <w:t>乡镇指标</w:t>
      </w:r>
      <w:r>
        <w:t>分解</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各乡镇</w:t>
      </w:r>
      <w:r>
        <w:rPr>
          <w:color w:val="000000" w:themeColor="text1"/>
          <w14:textFill>
            <w14:solidFill>
              <w14:schemeClr w14:val="tx1"/>
            </w14:solidFill>
          </w14:textFill>
        </w:rPr>
        <w:t>国土空间总体规划需落实县级国土空间总体规划战略引导、空间布局和要素配置等要求，严格落实县级国土空间总体规划</w:t>
      </w:r>
      <w:r>
        <w:rPr>
          <w:rFonts w:hint="eastAsia"/>
          <w:color w:val="000000" w:themeColor="text1"/>
          <w14:textFill>
            <w14:solidFill>
              <w14:schemeClr w14:val="tx1"/>
            </w14:solidFill>
          </w14:textFill>
        </w:rPr>
        <w:t>生态</w:t>
      </w:r>
      <w:r>
        <w:rPr>
          <w:color w:val="000000" w:themeColor="text1"/>
          <w14:textFill>
            <w14:solidFill>
              <w14:schemeClr w14:val="tx1"/>
            </w14:solidFill>
          </w14:textFill>
        </w:rPr>
        <w:t>保护红线、永久基本农田、城镇开发边界</w:t>
      </w:r>
      <w:r>
        <w:rPr>
          <w:rFonts w:hint="eastAsia"/>
          <w:color w:val="000000" w:themeColor="text1"/>
          <w14:textFill>
            <w14:solidFill>
              <w14:schemeClr w14:val="tx1"/>
            </w14:solidFill>
          </w14:textFill>
        </w:rPr>
        <w:t>扩展倍数</w:t>
      </w:r>
      <w:r>
        <w:rPr>
          <w:color w:val="000000" w:themeColor="text1"/>
          <w14:textFill>
            <w14:solidFill>
              <w14:schemeClr w14:val="tx1"/>
            </w14:solidFill>
          </w14:textFill>
        </w:rPr>
        <w:t>等核心约束性指标</w:t>
      </w:r>
      <w:r>
        <w:rPr>
          <w:rFonts w:hint="eastAsia"/>
          <w:color w:val="000000" w:themeColor="text1"/>
          <w14:textFill>
            <w14:solidFill>
              <w14:schemeClr w14:val="tx1"/>
            </w14:solidFill>
          </w14:textFill>
        </w:rPr>
        <w:t>。（见表4）</w:t>
      </w:r>
    </w:p>
    <w:p>
      <w:pPr>
        <w:keepNext/>
        <w:keepLines/>
        <w:numPr>
          <w:ilvl w:val="0"/>
          <w:numId w:val="3"/>
        </w:numPr>
        <w:spacing w:before="140" w:after="140" w:line="360" w:lineRule="auto"/>
        <w:ind w:left="0" w:firstLine="640"/>
        <w:outlineLvl w:val="2"/>
        <w:rPr>
          <w:rFonts w:ascii="楷体" w:hAnsi="楷体" w:eastAsia="楷体" w:cs="Times New Roman"/>
          <w:bCs/>
          <w:color w:val="000000" w:themeColor="text1"/>
          <w:szCs w:val="30"/>
          <w14:textFill>
            <w14:solidFill>
              <w14:schemeClr w14:val="tx1"/>
            </w14:solidFill>
          </w14:textFill>
        </w:rPr>
      </w:pPr>
      <w:r>
        <w:rPr>
          <w:rFonts w:hint="eastAsia" w:ascii="楷体" w:hAnsi="楷体" w:eastAsia="楷体" w:cs="Times New Roman"/>
          <w:bCs/>
          <w:color w:val="000000" w:themeColor="text1"/>
          <w:szCs w:val="30"/>
          <w14:textFill>
            <w14:solidFill>
              <w14:schemeClr w14:val="tx1"/>
            </w14:solidFill>
          </w14:textFill>
        </w:rPr>
        <w:t>详细规划指引</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划分</w:t>
      </w:r>
      <w:r>
        <w:rPr>
          <w:color w:val="000000" w:themeColor="text1"/>
          <w14:textFill>
            <w14:solidFill>
              <w14:schemeClr w14:val="tx1"/>
            </w14:solidFill>
          </w14:textFill>
        </w:rPr>
        <w:t>8个详细规划编制单元，明确8个单元的主导功能定位，指导详细规划的编制，其它设施配置应符合社区生活圈配置标准。详细规划编制单元采用刚性与弹性相结合的管控方式，针对不同要素的管控目标与要求，制定“定量、定区、定位、定界”的要素分级管理方法。</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高铁新城单元：该单元面积4</w:t>
      </w:r>
      <w:r>
        <w:rPr>
          <w:color w:val="000000" w:themeColor="text1"/>
          <w14:textFill>
            <w14:solidFill>
              <w14:schemeClr w14:val="tx1"/>
            </w14:solidFill>
          </w14:textFill>
        </w:rPr>
        <w:t>92.78</w:t>
      </w:r>
      <w:r>
        <w:rPr>
          <w:rFonts w:hint="eastAsia"/>
          <w:color w:val="000000" w:themeColor="text1"/>
          <w14:textFill>
            <w14:solidFill>
              <w14:schemeClr w14:val="tx1"/>
            </w14:solidFill>
          </w14:textFill>
        </w:rPr>
        <w:t>公顷，主导功能为商务、商贸、科技研发等服务业功能，为I</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活力城区单元：该单元面积1</w:t>
      </w:r>
      <w:r>
        <w:rPr>
          <w:color w:val="000000" w:themeColor="text1"/>
          <w14:textFill>
            <w14:solidFill>
              <w14:schemeClr w14:val="tx1"/>
            </w14:solidFill>
          </w14:textFill>
        </w:rPr>
        <w:t>617.66</w:t>
      </w:r>
      <w:r>
        <w:rPr>
          <w:rFonts w:hint="eastAsia"/>
          <w:color w:val="000000" w:themeColor="text1"/>
          <w14:textFill>
            <w14:solidFill>
              <w14:schemeClr w14:val="tx1"/>
            </w14:solidFill>
          </w14:textFill>
        </w:rPr>
        <w:t>公顷，主导功能为居住生活，为I</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商贸物流单元：该单元面积</w:t>
      </w:r>
      <w:r>
        <w:rPr>
          <w:color w:val="000000" w:themeColor="text1"/>
          <w14:textFill>
            <w14:solidFill>
              <w14:schemeClr w14:val="tx1"/>
            </w14:solidFill>
          </w14:textFill>
        </w:rPr>
        <w:t>658.24</w:t>
      </w:r>
      <w:r>
        <w:rPr>
          <w:rFonts w:hint="eastAsia"/>
          <w:color w:val="000000" w:themeColor="text1"/>
          <w14:textFill>
            <w14:solidFill>
              <w14:schemeClr w14:val="tx1"/>
            </w14:solidFill>
          </w14:textFill>
        </w:rPr>
        <w:t>公顷，主导功能高等教育、商贸服务，为I</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水浒特色单元：该单元面积8</w:t>
      </w:r>
      <w:r>
        <w:rPr>
          <w:color w:val="000000" w:themeColor="text1"/>
          <w14:textFill>
            <w14:solidFill>
              <w14:schemeClr w14:val="tx1"/>
            </w14:solidFill>
          </w14:textFill>
        </w:rPr>
        <w:t>63.88</w:t>
      </w:r>
      <w:r>
        <w:rPr>
          <w:rFonts w:hint="eastAsia"/>
          <w:color w:val="000000" w:themeColor="text1"/>
          <w14:textFill>
            <w14:solidFill>
              <w14:schemeClr w14:val="tx1"/>
            </w14:solidFill>
          </w14:textFill>
        </w:rPr>
        <w:t>公顷，主导功能为</w:t>
      </w:r>
      <w:r>
        <w:rPr>
          <w:color w:val="000000" w:themeColor="text1"/>
          <w14:textFill>
            <w14:solidFill>
              <w14:schemeClr w14:val="tx1"/>
            </w14:solidFill>
          </w14:textFill>
        </w:rPr>
        <w:t>水浒文化旅游</w:t>
      </w:r>
      <w:r>
        <w:rPr>
          <w:rFonts w:hint="eastAsia"/>
          <w:color w:val="000000" w:themeColor="text1"/>
          <w14:textFill>
            <w14:solidFill>
              <w14:schemeClr w14:val="tx1"/>
            </w14:solidFill>
          </w14:textFill>
        </w:rPr>
        <w:t>，为I</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南部新城单元：该单元面积1</w:t>
      </w:r>
      <w:r>
        <w:rPr>
          <w:color w:val="000000" w:themeColor="text1"/>
          <w14:textFill>
            <w14:solidFill>
              <w14:schemeClr w14:val="tx1"/>
            </w14:solidFill>
          </w14:textFill>
        </w:rPr>
        <w:t>475.56</w:t>
      </w:r>
      <w:r>
        <w:rPr>
          <w:rFonts w:hint="eastAsia"/>
          <w:color w:val="000000" w:themeColor="text1"/>
          <w14:textFill>
            <w14:solidFill>
              <w14:schemeClr w14:val="tx1"/>
            </w14:solidFill>
          </w14:textFill>
        </w:rPr>
        <w:t>公顷，主导功能为居住与现代公共服务功能，为I</w:t>
      </w:r>
      <w:r>
        <w:rPr>
          <w:color w:val="000000" w:themeColor="text1"/>
          <w14:textFill>
            <w14:solidFill>
              <w14:schemeClr w14:val="tx1"/>
            </w14:solidFill>
          </w14:textFill>
        </w:rPr>
        <w:t>V</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20%。</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高质量产业单元：该单元面积1</w:t>
      </w:r>
      <w:r>
        <w:rPr>
          <w:color w:val="000000" w:themeColor="text1"/>
          <w14:textFill>
            <w14:solidFill>
              <w14:schemeClr w14:val="tx1"/>
            </w14:solidFill>
          </w14:textFill>
        </w:rPr>
        <w:t>751.71</w:t>
      </w:r>
      <w:r>
        <w:rPr>
          <w:rFonts w:hint="eastAsia"/>
          <w:color w:val="000000" w:themeColor="text1"/>
          <w14:textFill>
            <w14:solidFill>
              <w14:schemeClr w14:val="tx1"/>
            </w14:solidFill>
          </w14:textFill>
        </w:rPr>
        <w:t>公顷，主导功能为高端装备制造产业、生物医药、新能源新材料、现代印刷包装、现代商贸物流，为I</w:t>
      </w:r>
      <w:r>
        <w:rPr>
          <w:color w:val="000000" w:themeColor="text1"/>
          <w14:textFill>
            <w14:solidFill>
              <w14:schemeClr w14:val="tx1"/>
            </w14:solidFill>
          </w14:textFill>
        </w:rPr>
        <w:t>I</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丁里长生态宜居单元：该单元面积1</w:t>
      </w:r>
      <w:r>
        <w:rPr>
          <w:color w:val="000000" w:themeColor="text1"/>
          <w14:textFill>
            <w14:solidFill>
              <w14:schemeClr w14:val="tx1"/>
            </w14:solidFill>
          </w14:textFill>
        </w:rPr>
        <w:t>86.65</w:t>
      </w:r>
      <w:r>
        <w:rPr>
          <w:rFonts w:hint="eastAsia"/>
          <w:color w:val="000000" w:themeColor="text1"/>
          <w14:textFill>
            <w14:solidFill>
              <w14:schemeClr w14:val="tx1"/>
            </w14:solidFill>
          </w14:textFill>
        </w:rPr>
        <w:t>公顷，主导功能为居住生活，为I</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widowControl/>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张营生态宜居单元：该单元面积</w:t>
      </w:r>
      <w:r>
        <w:rPr>
          <w:color w:val="000000" w:themeColor="text1"/>
          <w14:textFill>
            <w14:solidFill>
              <w14:schemeClr w14:val="tx1"/>
            </w14:solidFill>
          </w14:textFill>
        </w:rPr>
        <w:t>173.45</w:t>
      </w:r>
      <w:r>
        <w:rPr>
          <w:rFonts w:hint="eastAsia"/>
          <w:color w:val="000000" w:themeColor="text1"/>
          <w14:textFill>
            <w14:solidFill>
              <w14:schemeClr w14:val="tx1"/>
            </w14:solidFill>
          </w14:textFill>
        </w:rPr>
        <w:t>公顷，主导功能为居住生活，为I</w:t>
      </w:r>
      <w:r>
        <w:rPr>
          <w:color w:val="000000" w:themeColor="text1"/>
          <w14:textFill>
            <w14:solidFill>
              <w14:schemeClr w14:val="tx1"/>
            </w14:solidFill>
          </w14:textFill>
        </w:rPr>
        <w:t>II</w:t>
      </w:r>
      <w:r>
        <w:rPr>
          <w:rFonts w:hint="eastAsia"/>
          <w:color w:val="000000" w:themeColor="text1"/>
          <w14:textFill>
            <w14:solidFill>
              <w14:schemeClr w14:val="tx1"/>
            </w14:solidFill>
          </w14:textFill>
        </w:rPr>
        <w:t>级强度区，绿地与开敞空间比例不低于</w:t>
      </w:r>
      <w:r>
        <w:rPr>
          <w:color w:val="000000" w:themeColor="text1"/>
          <w14:textFill>
            <w14:solidFill>
              <w14:schemeClr w14:val="tx1"/>
            </w14:solidFill>
          </w14:textFill>
        </w:rPr>
        <w:t>15%。</w:t>
      </w:r>
    </w:p>
    <w:p>
      <w:pPr>
        <w:pStyle w:val="6"/>
        <w:spacing w:before="156" w:after="156"/>
        <w:rPr>
          <w:b/>
          <w:bCs/>
          <w:color w:val="000000" w:themeColor="text1"/>
          <w14:textFill>
            <w14:solidFill>
              <w14:schemeClr w14:val="tx1"/>
            </w14:solidFill>
          </w14:textFill>
        </w:rPr>
      </w:pPr>
      <w:bookmarkStart w:id="189" w:name="_Toc12976"/>
      <w:bookmarkStart w:id="190" w:name="_Toc126347948"/>
      <w:r>
        <w:rPr>
          <w:rFonts w:hint="eastAsia"/>
          <w:color w:val="000000" w:themeColor="text1"/>
          <w14:textFill>
            <w14:solidFill>
              <w14:schemeClr w14:val="tx1"/>
            </w14:solidFill>
          </w14:textFill>
        </w:rPr>
        <w:t>第二节 专项规划编制</w:t>
      </w:r>
      <w:r>
        <w:rPr>
          <w:color w:val="000000" w:themeColor="text1"/>
          <w14:textFill>
            <w14:solidFill>
              <w14:schemeClr w14:val="tx1"/>
            </w14:solidFill>
          </w14:textFill>
        </w:rPr>
        <w:t>要求</w:t>
      </w:r>
      <w:bookmarkEnd w:id="189"/>
      <w:bookmarkEnd w:id="190"/>
    </w:p>
    <w:p>
      <w:pPr>
        <w:pStyle w:val="7"/>
        <w:spacing w:before="156" w:after="156"/>
        <w:ind w:firstLine="640"/>
      </w:pPr>
      <w:bookmarkStart w:id="191" w:name="_Toc43919292"/>
      <w:r>
        <w:rPr>
          <w:rFonts w:hint="eastAsia"/>
        </w:rPr>
        <w:t>制定</w:t>
      </w:r>
      <w:r>
        <w:t>专项规划编制清单</w:t>
      </w:r>
      <w:bookmarkEnd w:id="19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依据郓城</w:t>
      </w:r>
      <w:r>
        <w:rPr>
          <w:color w:val="000000" w:themeColor="text1"/>
          <w14:textFill>
            <w14:solidFill>
              <w14:schemeClr w14:val="tx1"/>
            </w14:solidFill>
          </w14:textFill>
        </w:rPr>
        <w:t>县自然禀赋特点及现状突出问题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结合郓城县国土空间开发保护实际需要，制定</w:t>
      </w:r>
      <w:r>
        <w:rPr>
          <w:rFonts w:hint="eastAsia"/>
          <w:color w:val="000000" w:themeColor="text1"/>
          <w14:textFill>
            <w14:solidFill>
              <w14:schemeClr w14:val="tx1"/>
            </w14:solidFill>
          </w14:textFill>
        </w:rPr>
        <w:t>资源</w:t>
      </w:r>
      <w:r>
        <w:rPr>
          <w:color w:val="000000" w:themeColor="text1"/>
          <w14:textFill>
            <w14:solidFill>
              <w14:schemeClr w14:val="tx1"/>
            </w14:solidFill>
          </w14:textFill>
        </w:rPr>
        <w:t>利用</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要素配置、城市特色、行动实施四大类专项规划编制清单。</w:t>
      </w:r>
    </w:p>
    <w:p>
      <w:pPr>
        <w:pStyle w:val="60"/>
        <w:spacing w:before="156"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t>专项规划编制清单</w:t>
      </w:r>
    </w:p>
    <w:tbl>
      <w:tblPr>
        <w:tblStyle w:val="29"/>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85"/>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blHeader/>
          <w:jc w:val="center"/>
        </w:trPr>
        <w:tc>
          <w:tcPr>
            <w:tcW w:w="704" w:type="dxa"/>
            <w:shd w:val="clear" w:color="auto" w:fill="auto"/>
            <w:noWrap/>
            <w:vAlign w:val="center"/>
          </w:tcPr>
          <w:p>
            <w:pPr>
              <w:pStyle w:val="46"/>
              <w:jc w:val="center"/>
            </w:pPr>
            <w:r>
              <w:rPr>
                <w:rFonts w:hint="eastAsia"/>
              </w:rPr>
              <w:t>序号</w:t>
            </w:r>
          </w:p>
        </w:tc>
        <w:tc>
          <w:tcPr>
            <w:tcW w:w="1985" w:type="dxa"/>
            <w:shd w:val="clear" w:color="auto" w:fill="auto"/>
            <w:vAlign w:val="center"/>
          </w:tcPr>
          <w:p>
            <w:pPr>
              <w:pStyle w:val="46"/>
              <w:jc w:val="center"/>
            </w:pPr>
            <w:r>
              <w:rPr>
                <w:rFonts w:hint="eastAsia"/>
              </w:rPr>
              <w:t>专项规划</w:t>
            </w:r>
            <w:r>
              <w:t>类型</w:t>
            </w:r>
          </w:p>
        </w:tc>
        <w:tc>
          <w:tcPr>
            <w:tcW w:w="5528" w:type="dxa"/>
            <w:shd w:val="clear" w:color="auto" w:fill="auto"/>
            <w:vAlign w:val="center"/>
          </w:tcPr>
          <w:p>
            <w:pPr>
              <w:pStyle w:val="46"/>
              <w:jc w:val="center"/>
            </w:pPr>
            <w:r>
              <w:rPr>
                <w:rFonts w:hint="eastAsia"/>
              </w:rPr>
              <w:t>专项规划</w:t>
            </w:r>
            <w: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w:t>
            </w:r>
          </w:p>
        </w:tc>
        <w:tc>
          <w:tcPr>
            <w:tcW w:w="1985" w:type="dxa"/>
            <w:vMerge w:val="restart"/>
            <w:noWrap/>
            <w:vAlign w:val="center"/>
          </w:tcPr>
          <w:p>
            <w:pPr>
              <w:pStyle w:val="46"/>
              <w:spacing w:line="500" w:lineRule="exact"/>
              <w:jc w:val="center"/>
            </w:pPr>
            <w:r>
              <w:rPr>
                <w:rFonts w:hint="eastAsia"/>
              </w:rPr>
              <w:t>资源利用</w:t>
            </w:r>
          </w:p>
        </w:tc>
        <w:tc>
          <w:tcPr>
            <w:tcW w:w="5528" w:type="dxa"/>
            <w:noWrap/>
            <w:vAlign w:val="center"/>
          </w:tcPr>
          <w:p>
            <w:pPr>
              <w:pStyle w:val="46"/>
              <w:spacing w:line="500" w:lineRule="exact"/>
              <w:jc w:val="center"/>
            </w:pPr>
            <w:r>
              <w:rPr>
                <w:rFonts w:hint="eastAsia"/>
              </w:rPr>
              <w:t>水资源</w:t>
            </w:r>
            <w:r>
              <w:t>利用与水安全</w:t>
            </w:r>
            <w:r>
              <w:rPr>
                <w:rFonts w:hint="eastAsia"/>
              </w:rPr>
              <w:t>保障</w:t>
            </w:r>
            <w: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2</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耕地</w:t>
            </w:r>
            <w:r>
              <w:t>保护专项规划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3</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湿地</w:t>
            </w:r>
            <w:r>
              <w:t>保护专项规划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4</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林地</w:t>
            </w:r>
            <w:r>
              <w:t>保护</w:t>
            </w:r>
            <w:r>
              <w:rPr>
                <w:rFonts w:hint="eastAsia"/>
              </w:rPr>
              <w:t>专项</w:t>
            </w:r>
            <w: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5</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矿产</w:t>
            </w:r>
            <w:r>
              <w:t>资源保护与利用</w:t>
            </w:r>
            <w:r>
              <w:rPr>
                <w:rFonts w:hint="eastAsia"/>
              </w:rPr>
              <w:t>专项</w:t>
            </w:r>
            <w: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6</w:t>
            </w:r>
          </w:p>
        </w:tc>
        <w:tc>
          <w:tcPr>
            <w:tcW w:w="1985" w:type="dxa"/>
            <w:vMerge w:val="restart"/>
            <w:noWrap/>
            <w:vAlign w:val="center"/>
          </w:tcPr>
          <w:p>
            <w:pPr>
              <w:pStyle w:val="46"/>
              <w:spacing w:line="500" w:lineRule="exact"/>
              <w:jc w:val="center"/>
            </w:pPr>
            <w:r>
              <w:rPr>
                <w:rFonts w:hint="eastAsia"/>
              </w:rPr>
              <w:t>要素</w:t>
            </w:r>
            <w:r>
              <w:t>配置</w:t>
            </w:r>
          </w:p>
        </w:tc>
        <w:tc>
          <w:tcPr>
            <w:tcW w:w="5528" w:type="dxa"/>
            <w:noWrap/>
            <w:vAlign w:val="center"/>
          </w:tcPr>
          <w:p>
            <w:pPr>
              <w:pStyle w:val="46"/>
              <w:spacing w:line="500" w:lineRule="exact"/>
              <w:jc w:val="center"/>
            </w:pPr>
            <w:r>
              <w:rPr>
                <w:rFonts w:hint="eastAsia"/>
              </w:rPr>
              <w:t>综合</w:t>
            </w:r>
            <w:r>
              <w:t>交通专项规划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7</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公服</w:t>
            </w:r>
            <w:r>
              <w:t>设施</w:t>
            </w:r>
            <w:r>
              <w:rPr>
                <w:rFonts w:hint="eastAsia"/>
              </w:rPr>
              <w:t>（文教体卫）</w:t>
            </w:r>
            <w:r>
              <w:t>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8</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市政</w:t>
            </w:r>
            <w:r>
              <w:t>设施与综合防灾专项规划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9</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村庄</w:t>
            </w:r>
            <w:r>
              <w:t>布局专项规划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10</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乡村</w:t>
            </w:r>
            <w:r>
              <w:t>振兴专项规划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11</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产业</w:t>
            </w:r>
            <w:r>
              <w:t>布局专项规划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12</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全域</w:t>
            </w:r>
            <w:r>
              <w:t>旅游规划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13</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国土</w:t>
            </w:r>
            <w:r>
              <w:t>综合整治与生态修复专项规划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14</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城市</w:t>
            </w:r>
            <w:r>
              <w:t>更新专项规划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15</w:t>
            </w:r>
          </w:p>
        </w:tc>
        <w:tc>
          <w:tcPr>
            <w:tcW w:w="1985" w:type="dxa"/>
            <w:vMerge w:val="restart"/>
            <w:noWrap/>
            <w:vAlign w:val="center"/>
          </w:tcPr>
          <w:p>
            <w:pPr>
              <w:pStyle w:val="46"/>
              <w:spacing w:line="500" w:lineRule="exact"/>
              <w:jc w:val="center"/>
            </w:pPr>
            <w:r>
              <w:rPr>
                <w:rFonts w:hint="eastAsia"/>
              </w:rPr>
              <w:t>城市</w:t>
            </w:r>
            <w:r>
              <w:t>特色</w:t>
            </w:r>
          </w:p>
        </w:tc>
        <w:tc>
          <w:tcPr>
            <w:tcW w:w="5528" w:type="dxa"/>
            <w:noWrap/>
            <w:vAlign w:val="center"/>
          </w:tcPr>
          <w:p>
            <w:pPr>
              <w:pStyle w:val="46"/>
              <w:spacing w:line="500" w:lineRule="exact"/>
              <w:jc w:val="center"/>
            </w:pPr>
            <w:r>
              <w:rPr>
                <w:rFonts w:hint="eastAsia"/>
              </w:rPr>
              <w:t>历史</w:t>
            </w:r>
            <w:r>
              <w:t>文化名城保护规划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t>16</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总体</w:t>
            </w:r>
            <w:r>
              <w:t>风貌专项规划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17</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总体</w:t>
            </w:r>
            <w:r>
              <w:t>城市设计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rPr>
                <w:rFonts w:hint="eastAsia"/>
              </w:rPr>
              <w:t>1</w:t>
            </w:r>
            <w:r>
              <w:t>8</w:t>
            </w:r>
          </w:p>
        </w:tc>
        <w:tc>
          <w:tcPr>
            <w:tcW w:w="1985" w:type="dxa"/>
            <w:vMerge w:val="restart"/>
            <w:noWrap/>
            <w:vAlign w:val="center"/>
          </w:tcPr>
          <w:p>
            <w:pPr>
              <w:pStyle w:val="46"/>
              <w:spacing w:line="500" w:lineRule="exact"/>
              <w:jc w:val="center"/>
            </w:pPr>
            <w:r>
              <w:rPr>
                <w:rFonts w:hint="eastAsia"/>
              </w:rPr>
              <w:t>行动</w:t>
            </w:r>
            <w:r>
              <w:t>实施</w:t>
            </w:r>
          </w:p>
        </w:tc>
        <w:tc>
          <w:tcPr>
            <w:tcW w:w="5528" w:type="dxa"/>
            <w:noWrap/>
            <w:vAlign w:val="center"/>
          </w:tcPr>
          <w:p>
            <w:pPr>
              <w:pStyle w:val="46"/>
              <w:spacing w:line="500" w:lineRule="exact"/>
              <w:jc w:val="center"/>
            </w:pPr>
            <w:r>
              <w:rPr>
                <w:rFonts w:hint="eastAsia"/>
              </w:rPr>
              <w:t>近期</w:t>
            </w:r>
            <w:r>
              <w:t>建设规划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noWrap/>
            <w:vAlign w:val="center"/>
          </w:tcPr>
          <w:p>
            <w:pPr>
              <w:pStyle w:val="46"/>
              <w:jc w:val="center"/>
            </w:pPr>
            <w:r>
              <w:t>19</w:t>
            </w:r>
          </w:p>
        </w:tc>
        <w:tc>
          <w:tcPr>
            <w:tcW w:w="1985" w:type="dxa"/>
            <w:vMerge w:val="continue"/>
            <w:noWrap/>
            <w:vAlign w:val="center"/>
          </w:tcPr>
          <w:p>
            <w:pPr>
              <w:pStyle w:val="46"/>
              <w:spacing w:line="500" w:lineRule="exact"/>
              <w:jc w:val="center"/>
            </w:pPr>
          </w:p>
        </w:tc>
        <w:tc>
          <w:tcPr>
            <w:tcW w:w="5528" w:type="dxa"/>
            <w:noWrap/>
            <w:vAlign w:val="center"/>
          </w:tcPr>
          <w:p>
            <w:pPr>
              <w:pStyle w:val="46"/>
              <w:spacing w:line="500" w:lineRule="exact"/>
              <w:jc w:val="center"/>
            </w:pPr>
            <w:r>
              <w:rPr>
                <w:rFonts w:hint="eastAsia"/>
              </w:rPr>
              <w:t>各部门“十四五”专项</w:t>
            </w:r>
            <w:r>
              <w:t>规划</w:t>
            </w:r>
          </w:p>
        </w:tc>
      </w:tr>
    </w:tbl>
    <w:p>
      <w:pPr>
        <w:pStyle w:val="7"/>
        <w:spacing w:before="156" w:after="156"/>
        <w:ind w:firstLine="640"/>
      </w:pPr>
      <w:bookmarkStart w:id="192" w:name="_Toc43919293"/>
      <w:r>
        <w:rPr>
          <w:rFonts w:hint="eastAsia"/>
        </w:rPr>
        <w:t>明确专项</w:t>
      </w:r>
      <w:r>
        <w:t>规划</w:t>
      </w:r>
      <w:r>
        <w:rPr>
          <w:rFonts w:hint="eastAsia"/>
        </w:rPr>
        <w:t>编制</w:t>
      </w:r>
      <w:r>
        <w:t>要求</w:t>
      </w:r>
      <w:bookmarkEnd w:id="19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各专项</w:t>
      </w:r>
      <w:r>
        <w:rPr>
          <w:color w:val="000000" w:themeColor="text1"/>
          <w14:textFill>
            <w14:solidFill>
              <w14:schemeClr w14:val="tx1"/>
            </w14:solidFill>
          </w14:textFill>
        </w:rPr>
        <w:t>规划应严格落实郓城县国土空间总体规划中的相关指标、管控边界和管控要求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w:t>
      </w:r>
      <w:r>
        <w:rPr>
          <w:rFonts w:hint="eastAsia"/>
          <w:color w:val="000000" w:themeColor="text1"/>
          <w14:textFill>
            <w14:solidFill>
              <w14:schemeClr w14:val="tx1"/>
            </w14:solidFill>
          </w14:textFill>
        </w:rPr>
        <w:t>针对总体</w:t>
      </w:r>
      <w:r>
        <w:rPr>
          <w:color w:val="000000" w:themeColor="text1"/>
          <w14:textFill>
            <w14:solidFill>
              <w14:schemeClr w14:val="tx1"/>
            </w14:solidFill>
          </w14:textFill>
        </w:rPr>
        <w:t>规划要求</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进一步细化空间布局，明确实施策略</w:t>
      </w:r>
      <w:r>
        <w:rPr>
          <w:rFonts w:hint="eastAsia"/>
          <w:color w:val="000000" w:themeColor="text1"/>
          <w14:textFill>
            <w14:solidFill>
              <w14:schemeClr w14:val="tx1"/>
            </w14:solidFill>
          </w14:textFill>
        </w:rPr>
        <w:t>、路径</w:t>
      </w:r>
      <w:r>
        <w:rPr>
          <w:color w:val="000000" w:themeColor="text1"/>
          <w14:textFill>
            <w14:solidFill>
              <w14:schemeClr w14:val="tx1"/>
            </w14:solidFill>
          </w14:textFill>
        </w:rPr>
        <w:t>和时序。</w:t>
      </w:r>
    </w:p>
    <w:p>
      <w:pPr>
        <w:pStyle w:val="60"/>
        <w:spacing w:before="156" w:beforeLines="5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表 </w:t>
      </w:r>
      <w:r>
        <w:rPr>
          <w:color w:val="000000" w:themeColor="text1"/>
          <w14:textFill>
            <w14:solidFill>
              <w14:schemeClr w14:val="tx1"/>
            </w14:solidFill>
          </w14:textFill>
        </w:rPr>
        <w:t>专项规划</w:t>
      </w:r>
      <w:r>
        <w:rPr>
          <w:rFonts w:hint="eastAsia"/>
          <w:color w:val="000000" w:themeColor="text1"/>
          <w14:textFill>
            <w14:solidFill>
              <w14:schemeClr w14:val="tx1"/>
            </w14:solidFill>
          </w14:textFill>
        </w:rPr>
        <w:t>核心</w:t>
      </w:r>
      <w:r>
        <w:rPr>
          <w:color w:val="000000" w:themeColor="text1"/>
          <w14:textFill>
            <w14:solidFill>
              <w14:schemeClr w14:val="tx1"/>
            </w14:solidFill>
          </w14:textFill>
        </w:rPr>
        <w:t>指标落实</w:t>
      </w:r>
      <w:r>
        <w:rPr>
          <w:rFonts w:hint="eastAsia"/>
          <w:color w:val="000000" w:themeColor="text1"/>
          <w14:textFill>
            <w14:solidFill>
              <w14:schemeClr w14:val="tx1"/>
            </w14:solidFill>
          </w14:textFill>
        </w:rPr>
        <w:t>一览表</w:t>
      </w:r>
    </w:p>
    <w:tbl>
      <w:tblPr>
        <w:tblStyle w:val="29"/>
        <w:tblW w:w="8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87"/>
        <w:gridCol w:w="5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blHeader/>
          <w:jc w:val="center"/>
        </w:trPr>
        <w:tc>
          <w:tcPr>
            <w:tcW w:w="710" w:type="dxa"/>
            <w:shd w:val="clear" w:color="auto" w:fill="auto"/>
            <w:noWrap/>
            <w:vAlign w:val="center"/>
          </w:tcPr>
          <w:p>
            <w:pPr>
              <w:pStyle w:val="46"/>
              <w:jc w:val="center"/>
            </w:pPr>
            <w:r>
              <w:rPr>
                <w:rFonts w:hint="eastAsia"/>
              </w:rPr>
              <w:t>序号</w:t>
            </w:r>
          </w:p>
        </w:tc>
        <w:tc>
          <w:tcPr>
            <w:tcW w:w="2287" w:type="dxa"/>
            <w:shd w:val="clear" w:color="auto" w:fill="auto"/>
            <w:vAlign w:val="center"/>
          </w:tcPr>
          <w:p>
            <w:pPr>
              <w:pStyle w:val="46"/>
              <w:jc w:val="center"/>
            </w:pPr>
            <w:r>
              <w:rPr>
                <w:rFonts w:hint="eastAsia"/>
              </w:rPr>
              <w:t>专项规划</w:t>
            </w:r>
            <w:r>
              <w:t>名称</w:t>
            </w:r>
          </w:p>
        </w:tc>
        <w:tc>
          <w:tcPr>
            <w:tcW w:w="5370" w:type="dxa"/>
            <w:shd w:val="clear" w:color="auto" w:fill="auto"/>
            <w:vAlign w:val="center"/>
          </w:tcPr>
          <w:p>
            <w:pPr>
              <w:pStyle w:val="46"/>
              <w:jc w:val="center"/>
            </w:pPr>
            <w:r>
              <w:rPr>
                <w:rFonts w:hint="eastAsia"/>
              </w:rPr>
              <w:t>核心</w:t>
            </w:r>
            <w: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w:t>
            </w:r>
          </w:p>
        </w:tc>
        <w:tc>
          <w:tcPr>
            <w:tcW w:w="2287" w:type="dxa"/>
            <w:noWrap/>
            <w:vAlign w:val="center"/>
          </w:tcPr>
          <w:p>
            <w:pPr>
              <w:pStyle w:val="46"/>
              <w:spacing w:line="500" w:lineRule="exact"/>
              <w:jc w:val="center"/>
            </w:pPr>
            <w:r>
              <w:rPr>
                <w:rFonts w:hint="eastAsia"/>
              </w:rPr>
              <w:t>水资源</w:t>
            </w:r>
            <w:r>
              <w:t>利用与水安全</w:t>
            </w:r>
            <w:r>
              <w:rPr>
                <w:rFonts w:hint="eastAsia"/>
              </w:rPr>
              <w:t>保障</w:t>
            </w:r>
            <w:r>
              <w:t>规划</w:t>
            </w:r>
          </w:p>
        </w:tc>
        <w:tc>
          <w:tcPr>
            <w:tcW w:w="5370" w:type="dxa"/>
            <w:vAlign w:val="center"/>
          </w:tcPr>
          <w:p>
            <w:pPr>
              <w:pStyle w:val="46"/>
              <w:spacing w:line="500" w:lineRule="exact"/>
              <w:jc w:val="center"/>
            </w:pPr>
            <w:r>
              <w:rPr>
                <w:rFonts w:hint="eastAsia"/>
              </w:rPr>
              <w:t>河湖</w:t>
            </w:r>
            <w:r>
              <w:t>水面率、</w:t>
            </w:r>
            <w:r>
              <w:rPr>
                <w:rFonts w:hint="eastAsia"/>
              </w:rPr>
              <w:t>水资源</w:t>
            </w:r>
            <w:r>
              <w:t>利用总量、重要江河湖泊水功能</w:t>
            </w:r>
            <w:r>
              <w:rPr>
                <w:rFonts w:hint="eastAsia"/>
              </w:rPr>
              <w:t>区</w:t>
            </w:r>
            <w:r>
              <w:t>水质达标率</w:t>
            </w:r>
            <w:r>
              <w:rPr>
                <w:rFonts w:hint="eastAsia"/>
              </w:rPr>
              <w:t>、</w:t>
            </w:r>
            <w:r>
              <w:t>农田灌溉水有效利用系数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2</w:t>
            </w:r>
          </w:p>
        </w:tc>
        <w:tc>
          <w:tcPr>
            <w:tcW w:w="2287" w:type="dxa"/>
            <w:noWrap/>
            <w:vAlign w:val="center"/>
          </w:tcPr>
          <w:p>
            <w:pPr>
              <w:pStyle w:val="46"/>
              <w:spacing w:line="500" w:lineRule="exact"/>
              <w:jc w:val="center"/>
            </w:pPr>
            <w:r>
              <w:rPr>
                <w:rFonts w:hint="eastAsia"/>
              </w:rPr>
              <w:t>耕地</w:t>
            </w:r>
            <w:r>
              <w:t>保护专项规划</w:t>
            </w:r>
          </w:p>
        </w:tc>
        <w:tc>
          <w:tcPr>
            <w:tcW w:w="5370" w:type="dxa"/>
            <w:vAlign w:val="center"/>
          </w:tcPr>
          <w:p>
            <w:pPr>
              <w:pStyle w:val="46"/>
              <w:spacing w:line="500" w:lineRule="exact"/>
              <w:jc w:val="center"/>
            </w:pPr>
            <w:r>
              <w:rPr>
                <w:rFonts w:hint="eastAsia"/>
              </w:rPr>
              <w:t>耕地</w:t>
            </w:r>
            <w:r>
              <w:t>保有量</w:t>
            </w:r>
            <w:r>
              <w:rPr>
                <w:rFonts w:hint="eastAsia"/>
              </w:rPr>
              <w:t>、</w:t>
            </w:r>
            <w:r>
              <w:t>复垦新增耕地规模、高标准农田建设面积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3</w:t>
            </w:r>
          </w:p>
        </w:tc>
        <w:tc>
          <w:tcPr>
            <w:tcW w:w="2287" w:type="dxa"/>
            <w:noWrap/>
            <w:vAlign w:val="center"/>
          </w:tcPr>
          <w:p>
            <w:pPr>
              <w:pStyle w:val="46"/>
              <w:spacing w:line="500" w:lineRule="exact"/>
              <w:jc w:val="center"/>
            </w:pPr>
            <w:r>
              <w:rPr>
                <w:rFonts w:hint="eastAsia"/>
              </w:rPr>
              <w:t>湿地</w:t>
            </w:r>
            <w:r>
              <w:t>保护专项规划</w:t>
            </w:r>
          </w:p>
        </w:tc>
        <w:tc>
          <w:tcPr>
            <w:tcW w:w="5370" w:type="dxa"/>
            <w:vAlign w:val="center"/>
          </w:tcPr>
          <w:p>
            <w:pPr>
              <w:pStyle w:val="46"/>
              <w:spacing w:line="500" w:lineRule="exact"/>
              <w:jc w:val="center"/>
            </w:pPr>
            <w:r>
              <w:rPr>
                <w:rFonts w:hint="eastAsia"/>
              </w:rPr>
              <w:t>湿地</w:t>
            </w:r>
            <w:r>
              <w:t>保有量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4</w:t>
            </w:r>
          </w:p>
        </w:tc>
        <w:tc>
          <w:tcPr>
            <w:tcW w:w="2287" w:type="dxa"/>
            <w:noWrap/>
            <w:vAlign w:val="center"/>
          </w:tcPr>
          <w:p>
            <w:pPr>
              <w:pStyle w:val="46"/>
              <w:spacing w:line="500" w:lineRule="exact"/>
              <w:jc w:val="center"/>
            </w:pPr>
            <w:r>
              <w:rPr>
                <w:rFonts w:hint="eastAsia"/>
              </w:rPr>
              <w:t>林地</w:t>
            </w:r>
            <w:r>
              <w:t>保护</w:t>
            </w:r>
            <w:r>
              <w:rPr>
                <w:rFonts w:hint="eastAsia"/>
              </w:rPr>
              <w:t>专项</w:t>
            </w:r>
            <w:r>
              <w:t>规划</w:t>
            </w:r>
          </w:p>
        </w:tc>
        <w:tc>
          <w:tcPr>
            <w:tcW w:w="5370" w:type="dxa"/>
            <w:vAlign w:val="center"/>
          </w:tcPr>
          <w:p>
            <w:pPr>
              <w:pStyle w:val="46"/>
              <w:spacing w:line="500" w:lineRule="exact"/>
              <w:jc w:val="center"/>
            </w:pPr>
            <w:r>
              <w:rPr>
                <w:rFonts w:hint="eastAsia"/>
              </w:rPr>
              <w:t>森林</w:t>
            </w:r>
            <w:r>
              <w:t>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t>5</w:t>
            </w:r>
          </w:p>
        </w:tc>
        <w:tc>
          <w:tcPr>
            <w:tcW w:w="2287" w:type="dxa"/>
            <w:noWrap/>
            <w:vAlign w:val="center"/>
          </w:tcPr>
          <w:p>
            <w:pPr>
              <w:pStyle w:val="46"/>
              <w:spacing w:line="500" w:lineRule="exact"/>
              <w:jc w:val="center"/>
            </w:pPr>
            <w:r>
              <w:rPr>
                <w:rFonts w:hint="eastAsia"/>
              </w:rPr>
              <w:t>综合</w:t>
            </w:r>
            <w:r>
              <w:t>交通专项规划</w:t>
            </w:r>
          </w:p>
        </w:tc>
        <w:tc>
          <w:tcPr>
            <w:tcW w:w="5370" w:type="dxa"/>
            <w:vAlign w:val="center"/>
          </w:tcPr>
          <w:p>
            <w:pPr>
              <w:pStyle w:val="46"/>
              <w:spacing w:line="500" w:lineRule="exact"/>
              <w:jc w:val="center"/>
            </w:pPr>
            <w:r>
              <w:rPr>
                <w:rFonts w:hint="eastAsia"/>
              </w:rPr>
              <w:t>铁路/公路</w:t>
            </w:r>
            <w:r>
              <w:t>年货运量、城区道路网密度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6</w:t>
            </w:r>
          </w:p>
        </w:tc>
        <w:tc>
          <w:tcPr>
            <w:tcW w:w="2287" w:type="dxa"/>
            <w:noWrap/>
            <w:vAlign w:val="center"/>
          </w:tcPr>
          <w:p>
            <w:pPr>
              <w:pStyle w:val="46"/>
              <w:spacing w:line="500" w:lineRule="exact"/>
              <w:jc w:val="center"/>
            </w:pPr>
            <w:r>
              <w:rPr>
                <w:rFonts w:hint="eastAsia"/>
              </w:rPr>
              <w:t>公服</w:t>
            </w:r>
            <w:r>
              <w:t>设施</w:t>
            </w:r>
            <w:r>
              <w:rPr>
                <w:rFonts w:hint="eastAsia"/>
              </w:rPr>
              <w:t>（文教体卫）</w:t>
            </w:r>
            <w:r>
              <w:t>专项规划</w:t>
            </w:r>
          </w:p>
        </w:tc>
        <w:tc>
          <w:tcPr>
            <w:tcW w:w="5370" w:type="dxa"/>
            <w:vAlign w:val="center"/>
          </w:tcPr>
          <w:p>
            <w:pPr>
              <w:pStyle w:val="46"/>
              <w:spacing w:line="500" w:lineRule="exact"/>
              <w:jc w:val="center"/>
            </w:pPr>
            <w:r>
              <w:rPr>
                <w:rFonts w:hint="eastAsia"/>
              </w:rPr>
              <w:t>城乡</w:t>
            </w:r>
            <w:r>
              <w:t>千人医疗卫生机构床位数、社区中小学步行</w:t>
            </w:r>
            <w:r>
              <w:rPr>
                <w:rFonts w:hint="eastAsia"/>
              </w:rPr>
              <w:t>15分钟</w:t>
            </w:r>
            <w:r>
              <w:t>覆盖率、社区体育设施</w:t>
            </w:r>
            <w:r>
              <w:rPr>
                <w:rFonts w:hint="eastAsia"/>
              </w:rPr>
              <w:t>步行15分钟</w:t>
            </w:r>
            <w:r>
              <w:t>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7</w:t>
            </w:r>
          </w:p>
        </w:tc>
        <w:tc>
          <w:tcPr>
            <w:tcW w:w="2287" w:type="dxa"/>
            <w:noWrap/>
            <w:vAlign w:val="center"/>
          </w:tcPr>
          <w:p>
            <w:pPr>
              <w:pStyle w:val="46"/>
              <w:spacing w:line="500" w:lineRule="exact"/>
              <w:jc w:val="center"/>
            </w:pPr>
            <w:r>
              <w:rPr>
                <w:rFonts w:hint="eastAsia"/>
              </w:rPr>
              <w:t>市政</w:t>
            </w:r>
            <w:r>
              <w:t>设施与综合防灾专项规划</w:t>
            </w:r>
          </w:p>
        </w:tc>
        <w:tc>
          <w:tcPr>
            <w:tcW w:w="5370" w:type="dxa"/>
            <w:vAlign w:val="center"/>
          </w:tcPr>
          <w:p>
            <w:pPr>
              <w:pStyle w:val="46"/>
              <w:spacing w:line="500" w:lineRule="exact"/>
              <w:jc w:val="center"/>
            </w:pPr>
            <w:r>
              <w:rPr>
                <w:rFonts w:hint="eastAsia"/>
              </w:rPr>
              <w:t>人均</w:t>
            </w:r>
            <w:r>
              <w:t>应急避难场所面积、</w:t>
            </w:r>
            <w:r>
              <w:rPr>
                <w:rFonts w:hint="eastAsia"/>
              </w:rPr>
              <w:t>消防</w:t>
            </w:r>
            <w:r>
              <w:t>救援</w:t>
            </w:r>
            <w:r>
              <w:rPr>
                <w:rFonts w:hint="eastAsia"/>
              </w:rPr>
              <w:t>5分钟</w:t>
            </w:r>
            <w:r>
              <w:t>可达覆盖率、</w:t>
            </w:r>
            <w:r>
              <w:rPr>
                <w:rFonts w:hint="eastAsia"/>
              </w:rPr>
              <w:t>城乡</w:t>
            </w:r>
            <w:r>
              <w:t>生活垃圾无害化</w:t>
            </w:r>
            <w:r>
              <w:rPr>
                <w:rFonts w:hint="eastAsia"/>
              </w:rPr>
              <w:t>处理率、</w:t>
            </w:r>
            <w:r>
              <w:t>城乡污水处理率</w:t>
            </w:r>
            <w:r>
              <w:rPr>
                <w:rFonts w:hint="eastAsia"/>
              </w:rPr>
              <w:t>、</w:t>
            </w:r>
            <w:r>
              <w:t>再生水利用率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8</w:t>
            </w:r>
          </w:p>
        </w:tc>
        <w:tc>
          <w:tcPr>
            <w:tcW w:w="2287" w:type="dxa"/>
            <w:noWrap/>
            <w:vAlign w:val="center"/>
          </w:tcPr>
          <w:p>
            <w:pPr>
              <w:pStyle w:val="46"/>
              <w:spacing w:line="500" w:lineRule="exact"/>
              <w:jc w:val="center"/>
            </w:pPr>
            <w:r>
              <w:rPr>
                <w:rFonts w:hint="eastAsia"/>
              </w:rPr>
              <w:t>村庄</w:t>
            </w:r>
            <w:r>
              <w:t>布局专项规划</w:t>
            </w:r>
          </w:p>
        </w:tc>
        <w:tc>
          <w:tcPr>
            <w:tcW w:w="5370" w:type="dxa"/>
            <w:vAlign w:val="center"/>
          </w:tcPr>
          <w:p>
            <w:pPr>
              <w:pStyle w:val="46"/>
              <w:spacing w:line="500" w:lineRule="exact"/>
              <w:jc w:val="center"/>
            </w:pPr>
            <w:r>
              <w:rPr>
                <w:rFonts w:hint="eastAsia"/>
              </w:rPr>
              <w:t>农村</w:t>
            </w:r>
            <w:r>
              <w:t>卫生</w:t>
            </w:r>
            <w:r>
              <w:rPr>
                <w:rFonts w:hint="eastAsia"/>
              </w:rPr>
              <w:t>厕所</w:t>
            </w:r>
            <w:r>
              <w:t>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9</w:t>
            </w:r>
          </w:p>
        </w:tc>
        <w:tc>
          <w:tcPr>
            <w:tcW w:w="2287" w:type="dxa"/>
            <w:noWrap/>
            <w:vAlign w:val="center"/>
          </w:tcPr>
          <w:p>
            <w:pPr>
              <w:pStyle w:val="46"/>
              <w:spacing w:line="500" w:lineRule="exact"/>
              <w:jc w:val="center"/>
            </w:pPr>
            <w:r>
              <w:rPr>
                <w:rFonts w:hint="eastAsia"/>
              </w:rPr>
              <w:t>乡村</w:t>
            </w:r>
            <w:r>
              <w:t>振兴专项规划</w:t>
            </w:r>
          </w:p>
        </w:tc>
        <w:tc>
          <w:tcPr>
            <w:tcW w:w="5370" w:type="dxa"/>
            <w:vAlign w:val="center"/>
          </w:tcPr>
          <w:p>
            <w:pPr>
              <w:pStyle w:val="46"/>
              <w:spacing w:line="500" w:lineRule="exact"/>
              <w:jc w:val="center"/>
            </w:pPr>
            <w:r>
              <w:rPr>
                <w:rFonts w:hint="eastAsia"/>
              </w:rPr>
              <w:t>农村</w:t>
            </w:r>
            <w:r>
              <w:t>卫生</w:t>
            </w:r>
            <w:r>
              <w:rPr>
                <w:rFonts w:hint="eastAsia"/>
              </w:rPr>
              <w:t>厕所</w:t>
            </w:r>
            <w:r>
              <w:t>覆盖率</w:t>
            </w:r>
            <w:r>
              <w:rPr>
                <w:rFonts w:hint="eastAsia"/>
              </w:rPr>
              <w:t>、</w:t>
            </w:r>
            <w:r>
              <w:t>城乡居民可支配收入比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10</w:t>
            </w:r>
          </w:p>
        </w:tc>
        <w:tc>
          <w:tcPr>
            <w:tcW w:w="2287" w:type="dxa"/>
            <w:noWrap/>
            <w:vAlign w:val="center"/>
          </w:tcPr>
          <w:p>
            <w:pPr>
              <w:pStyle w:val="46"/>
              <w:spacing w:line="500" w:lineRule="exact"/>
              <w:jc w:val="center"/>
            </w:pPr>
            <w:r>
              <w:rPr>
                <w:rFonts w:hint="eastAsia"/>
              </w:rPr>
              <w:t>产业</w:t>
            </w:r>
            <w:r>
              <w:t>布局专项规划</w:t>
            </w:r>
          </w:p>
        </w:tc>
        <w:tc>
          <w:tcPr>
            <w:tcW w:w="5370" w:type="dxa"/>
            <w:vAlign w:val="center"/>
          </w:tcPr>
          <w:p>
            <w:pPr>
              <w:pStyle w:val="46"/>
              <w:spacing w:line="500" w:lineRule="exact"/>
              <w:jc w:val="center"/>
            </w:pPr>
            <w:r>
              <w:rPr>
                <w:rFonts w:hint="eastAsia"/>
              </w:rPr>
              <w:t>研究</w:t>
            </w:r>
            <w:r>
              <w:t>与</w:t>
            </w:r>
            <w:r>
              <w:rPr>
                <w:rFonts w:hint="eastAsia"/>
              </w:rPr>
              <w:t>试验</w:t>
            </w:r>
            <w:r>
              <w:t>发展经费投入强度、</w:t>
            </w:r>
            <w:r>
              <w:rPr>
                <w:rFonts w:hint="eastAsia"/>
              </w:rPr>
              <w:t>地均</w:t>
            </w:r>
            <w:r>
              <w:t>产出、每万元GDP耗水量</w:t>
            </w:r>
            <w:r>
              <w:rPr>
                <w:rFonts w:hint="eastAsia"/>
              </w:rPr>
              <w:t>、</w:t>
            </w:r>
            <w:r>
              <w:t>工业用地地均增加值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11</w:t>
            </w:r>
          </w:p>
        </w:tc>
        <w:tc>
          <w:tcPr>
            <w:tcW w:w="2287" w:type="dxa"/>
            <w:noWrap/>
            <w:vAlign w:val="center"/>
          </w:tcPr>
          <w:p>
            <w:pPr>
              <w:pStyle w:val="46"/>
              <w:spacing w:line="500" w:lineRule="exact"/>
              <w:jc w:val="center"/>
            </w:pPr>
            <w:r>
              <w:rPr>
                <w:rFonts w:hint="eastAsia"/>
              </w:rPr>
              <w:t>全域</w:t>
            </w:r>
            <w:r>
              <w:t>旅游规划</w:t>
            </w:r>
          </w:p>
        </w:tc>
        <w:tc>
          <w:tcPr>
            <w:tcW w:w="5370" w:type="dxa"/>
            <w:vAlign w:val="center"/>
          </w:tcPr>
          <w:p>
            <w:pPr>
              <w:pStyle w:val="46"/>
              <w:spacing w:line="500" w:lineRule="exact"/>
              <w:jc w:val="center"/>
            </w:pPr>
            <w:r>
              <w:rPr>
                <w:rFonts w:hint="eastAsia"/>
              </w:rPr>
              <w:t>年旅游</w:t>
            </w:r>
            <w:r>
              <w:t>人数、星级酒店床位数、3A级及以上景区数量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12</w:t>
            </w:r>
          </w:p>
        </w:tc>
        <w:tc>
          <w:tcPr>
            <w:tcW w:w="2287" w:type="dxa"/>
            <w:noWrap/>
            <w:vAlign w:val="center"/>
          </w:tcPr>
          <w:p>
            <w:pPr>
              <w:pStyle w:val="46"/>
              <w:spacing w:line="500" w:lineRule="exact"/>
              <w:jc w:val="center"/>
            </w:pPr>
            <w:r>
              <w:rPr>
                <w:rFonts w:hint="eastAsia"/>
              </w:rPr>
              <w:t>国土</w:t>
            </w:r>
            <w:r>
              <w:t>综合整治与生态修复专项规划</w:t>
            </w:r>
          </w:p>
        </w:tc>
        <w:tc>
          <w:tcPr>
            <w:tcW w:w="5370" w:type="dxa"/>
            <w:vAlign w:val="center"/>
          </w:tcPr>
          <w:p>
            <w:pPr>
              <w:pStyle w:val="46"/>
              <w:spacing w:line="500" w:lineRule="exact"/>
              <w:jc w:val="center"/>
            </w:pPr>
            <w:r>
              <w:rPr>
                <w:rFonts w:hint="eastAsia"/>
              </w:rPr>
              <w:t>采煤</w:t>
            </w:r>
            <w:r>
              <w:t>塌陷区整治修复面积、</w:t>
            </w:r>
            <w:r>
              <w:rPr>
                <w:rFonts w:hint="eastAsia"/>
              </w:rPr>
              <w:t>城乡</w:t>
            </w:r>
            <w:r>
              <w:t>增减挂挖潜规模、存量土地供应比例、新增国土空间生态修复面积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13</w:t>
            </w:r>
          </w:p>
        </w:tc>
        <w:tc>
          <w:tcPr>
            <w:tcW w:w="2287" w:type="dxa"/>
            <w:noWrap/>
            <w:vAlign w:val="center"/>
          </w:tcPr>
          <w:p>
            <w:pPr>
              <w:pStyle w:val="46"/>
              <w:spacing w:line="500" w:lineRule="exact"/>
              <w:jc w:val="center"/>
            </w:pPr>
            <w:r>
              <w:rPr>
                <w:rFonts w:hint="eastAsia"/>
              </w:rPr>
              <w:t>城市</w:t>
            </w:r>
            <w:r>
              <w:t>更新专项规划</w:t>
            </w:r>
          </w:p>
        </w:tc>
        <w:tc>
          <w:tcPr>
            <w:tcW w:w="5370" w:type="dxa"/>
            <w:vAlign w:val="center"/>
          </w:tcPr>
          <w:p>
            <w:pPr>
              <w:pStyle w:val="46"/>
              <w:spacing w:line="500" w:lineRule="exact"/>
              <w:jc w:val="center"/>
            </w:pPr>
            <w:r>
              <w:t>存量土地供应比例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14</w:t>
            </w:r>
          </w:p>
        </w:tc>
        <w:tc>
          <w:tcPr>
            <w:tcW w:w="2287" w:type="dxa"/>
            <w:noWrap/>
            <w:vAlign w:val="center"/>
          </w:tcPr>
          <w:p>
            <w:pPr>
              <w:pStyle w:val="46"/>
              <w:spacing w:line="500" w:lineRule="exact"/>
              <w:jc w:val="center"/>
            </w:pPr>
            <w:r>
              <w:rPr>
                <w:rFonts w:hint="eastAsia"/>
              </w:rPr>
              <w:t>历史</w:t>
            </w:r>
            <w:r>
              <w:t>文化名城保护规划</w:t>
            </w:r>
          </w:p>
        </w:tc>
        <w:tc>
          <w:tcPr>
            <w:tcW w:w="5370" w:type="dxa"/>
            <w:vAlign w:val="center"/>
          </w:tcPr>
          <w:p>
            <w:pPr>
              <w:pStyle w:val="46"/>
              <w:spacing w:line="500" w:lineRule="exact"/>
              <w:jc w:val="center"/>
            </w:pPr>
            <w:r>
              <w:rPr>
                <w:rFonts w:hint="eastAsia"/>
              </w:rPr>
              <w:t>历史</w:t>
            </w:r>
            <w:r>
              <w:t>文化风貌保护面积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rPr>
                <w:rFonts w:hint="eastAsia"/>
              </w:rPr>
              <w:t>15</w:t>
            </w:r>
          </w:p>
        </w:tc>
        <w:tc>
          <w:tcPr>
            <w:tcW w:w="2287" w:type="dxa"/>
            <w:noWrap/>
            <w:vAlign w:val="center"/>
          </w:tcPr>
          <w:p>
            <w:pPr>
              <w:pStyle w:val="46"/>
              <w:spacing w:line="500" w:lineRule="exact"/>
              <w:jc w:val="center"/>
            </w:pPr>
            <w:r>
              <w:rPr>
                <w:rFonts w:hint="eastAsia"/>
              </w:rPr>
              <w:t>总体</w:t>
            </w:r>
            <w:r>
              <w:t>风貌专项规划</w:t>
            </w:r>
          </w:p>
        </w:tc>
        <w:tc>
          <w:tcPr>
            <w:tcW w:w="5370" w:type="dxa"/>
            <w:vAlign w:val="center"/>
          </w:tcPr>
          <w:p>
            <w:pPr>
              <w:pStyle w:val="46"/>
              <w:spacing w:line="500" w:lineRule="exact"/>
              <w:jc w:val="center"/>
            </w:pPr>
            <w:r>
              <w:rPr>
                <w:rFonts w:hint="eastAsia"/>
              </w:rPr>
              <w:t>公园</w:t>
            </w:r>
            <w:r>
              <w:t>绿地、广场</w:t>
            </w:r>
            <w:r>
              <w:rPr>
                <w:rFonts w:hint="eastAsia"/>
              </w:rPr>
              <w:t>步行5分钟覆盖率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t>17</w:t>
            </w:r>
          </w:p>
        </w:tc>
        <w:tc>
          <w:tcPr>
            <w:tcW w:w="2287" w:type="dxa"/>
            <w:noWrap/>
            <w:vAlign w:val="center"/>
          </w:tcPr>
          <w:p>
            <w:pPr>
              <w:pStyle w:val="46"/>
              <w:spacing w:line="500" w:lineRule="exact"/>
              <w:jc w:val="center"/>
            </w:pPr>
            <w:r>
              <w:rPr>
                <w:rFonts w:hint="eastAsia"/>
              </w:rPr>
              <w:t>近期</w:t>
            </w:r>
            <w:r>
              <w:t>建设规划</w:t>
            </w:r>
          </w:p>
        </w:tc>
        <w:tc>
          <w:tcPr>
            <w:tcW w:w="5370" w:type="dxa"/>
            <w:vAlign w:val="center"/>
          </w:tcPr>
          <w:p>
            <w:pPr>
              <w:pStyle w:val="46"/>
              <w:spacing w:line="500" w:lineRule="exact"/>
              <w:jc w:val="center"/>
            </w:pPr>
            <w:r>
              <w:rPr>
                <w:rFonts w:hint="eastAsia"/>
              </w:rPr>
              <w:t>城镇</w:t>
            </w:r>
            <w:r>
              <w:t>建设近期（</w:t>
            </w:r>
            <w:r>
              <w:rPr>
                <w:rFonts w:hint="eastAsia"/>
              </w:rPr>
              <w:t>2025年</w:t>
            </w:r>
            <w:r>
              <w:t>）</w:t>
            </w:r>
            <w:r>
              <w:rPr>
                <w:rFonts w:hint="eastAsia"/>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10" w:type="dxa"/>
            <w:noWrap/>
            <w:vAlign w:val="center"/>
          </w:tcPr>
          <w:p>
            <w:pPr>
              <w:pStyle w:val="46"/>
              <w:jc w:val="center"/>
            </w:pPr>
            <w:r>
              <w:t>18</w:t>
            </w:r>
          </w:p>
        </w:tc>
        <w:tc>
          <w:tcPr>
            <w:tcW w:w="2287" w:type="dxa"/>
            <w:noWrap/>
            <w:vAlign w:val="center"/>
          </w:tcPr>
          <w:p>
            <w:pPr>
              <w:pStyle w:val="46"/>
              <w:spacing w:line="500" w:lineRule="exact"/>
              <w:jc w:val="center"/>
            </w:pPr>
            <w:r>
              <w:rPr>
                <w:rFonts w:hint="eastAsia"/>
              </w:rPr>
              <w:t>各部门“十四五”专项</w:t>
            </w:r>
            <w:r>
              <w:t>规划</w:t>
            </w:r>
          </w:p>
        </w:tc>
        <w:tc>
          <w:tcPr>
            <w:tcW w:w="5370" w:type="dxa"/>
            <w:vAlign w:val="center"/>
          </w:tcPr>
          <w:p>
            <w:pPr>
              <w:pStyle w:val="46"/>
              <w:spacing w:line="500" w:lineRule="exact"/>
              <w:jc w:val="center"/>
            </w:pPr>
            <w:r>
              <w:rPr>
                <w:rFonts w:hint="eastAsia"/>
              </w:rPr>
              <w:t>各</w:t>
            </w:r>
            <w:r>
              <w:t>部门专项规划近期</w:t>
            </w:r>
            <w:r>
              <w:rPr>
                <w:rFonts w:hint="eastAsia"/>
              </w:rPr>
              <w:t>（2025年）</w:t>
            </w:r>
            <w:r>
              <w:t>指标</w:t>
            </w:r>
          </w:p>
        </w:tc>
      </w:tr>
    </w:tbl>
    <w:p>
      <w:pPr>
        <w:pStyle w:val="25"/>
        <w:ind w:firstLine="480"/>
        <w:rPr>
          <w:rFonts w:ascii="Times New Roman" w:hAnsi="Times New Roman"/>
          <w:color w:val="000000" w:themeColor="text1"/>
          <w:sz w:val="44"/>
          <w14:textFill>
            <w14:solidFill>
              <w14:schemeClr w14:val="tx1"/>
            </w14:solidFill>
          </w14:textFill>
        </w:rPr>
      </w:pPr>
      <w:r>
        <w:rPr>
          <w:color w:val="000000" w:themeColor="text1"/>
          <w14:textFill>
            <w14:solidFill>
              <w14:schemeClr w14:val="tx1"/>
            </w14:solidFill>
          </w14:textFill>
        </w:rPr>
        <w:br w:type="page"/>
      </w:r>
    </w:p>
    <w:p>
      <w:pPr>
        <w:pStyle w:val="4"/>
        <w:numPr>
          <w:ilvl w:val="0"/>
          <w:numId w:val="2"/>
        </w:numPr>
        <w:spacing w:before="156" w:after="312" w:afterLines="100"/>
        <w:rPr>
          <w:rFonts w:ascii="方正小标宋_GBK" w:hAnsi="方正小标宋_GBK" w:eastAsia="方正小标宋_GBK" w:cs="方正小标宋_GBK"/>
          <w:color w:val="000000" w:themeColor="text1"/>
          <w:sz w:val="36"/>
          <w:szCs w:val="36"/>
          <w14:textFill>
            <w14:solidFill>
              <w14:schemeClr w14:val="tx1"/>
            </w14:solidFill>
          </w14:textFill>
        </w:rPr>
      </w:pPr>
      <w:bookmarkStart w:id="193" w:name="_Toc126347949"/>
      <w:bookmarkStart w:id="194" w:name="_Toc3293"/>
      <w:r>
        <w:rPr>
          <w:rFonts w:hint="eastAsia" w:ascii="方正小标宋_GBK" w:hAnsi="方正小标宋_GBK" w:eastAsia="方正小标宋_GBK" w:cs="方正小标宋_GBK"/>
          <w:color w:val="000000" w:themeColor="text1"/>
          <w:sz w:val="36"/>
          <w:szCs w:val="36"/>
          <w14:textFill>
            <w14:solidFill>
              <w14:schemeClr w14:val="tx1"/>
            </w14:solidFill>
          </w14:textFill>
        </w:rPr>
        <w:t>规划实施与保障</w:t>
      </w:r>
      <w:bookmarkEnd w:id="193"/>
      <w:bookmarkEnd w:id="194"/>
    </w:p>
    <w:p>
      <w:pPr>
        <w:pStyle w:val="6"/>
        <w:spacing w:before="156" w:after="312" w:afterLines="100"/>
        <w:rPr>
          <w:b/>
          <w:bCs/>
          <w:color w:val="000000" w:themeColor="text1"/>
          <w14:textFill>
            <w14:solidFill>
              <w14:schemeClr w14:val="tx1"/>
            </w14:solidFill>
          </w14:textFill>
        </w:rPr>
      </w:pPr>
      <w:bookmarkStart w:id="195" w:name="_Toc1977"/>
      <w:bookmarkStart w:id="196" w:name="_Toc126347950"/>
      <w:r>
        <w:rPr>
          <w:rFonts w:hint="eastAsia"/>
          <w:color w:val="000000" w:themeColor="text1"/>
          <w14:textFill>
            <w14:solidFill>
              <w14:schemeClr w14:val="tx1"/>
            </w14:solidFill>
          </w14:textFill>
        </w:rPr>
        <w:t>第一节 近期实施重点</w:t>
      </w:r>
      <w:bookmarkEnd w:id="195"/>
      <w:bookmarkEnd w:id="196"/>
    </w:p>
    <w:p>
      <w:pPr>
        <w:pStyle w:val="7"/>
        <w:spacing w:before="156" w:after="156"/>
        <w:ind w:firstLine="640"/>
      </w:pPr>
      <w:bookmarkStart w:id="197" w:name="_Toc43919296"/>
      <w:r>
        <w:rPr>
          <w:rFonts w:hint="eastAsia"/>
        </w:rPr>
        <w:t>近期</w:t>
      </w:r>
      <w:r>
        <w:t>重点项目库</w:t>
      </w:r>
      <w:bookmarkEnd w:id="197"/>
    </w:p>
    <w:p>
      <w:pPr>
        <w:rPr>
          <w:color w:val="000000" w:themeColor="text1"/>
          <w14:textFill>
            <w14:solidFill>
              <w14:schemeClr w14:val="tx1"/>
            </w14:solidFill>
          </w14:textFill>
        </w:rPr>
      </w:pPr>
      <w:bookmarkStart w:id="198" w:name="_Hlk129893840"/>
      <w:r>
        <w:rPr>
          <w:rFonts w:hint="eastAsia"/>
          <w:color w:val="000000" w:themeColor="text1"/>
          <w14:textFill>
            <w14:solidFill>
              <w14:schemeClr w14:val="tx1"/>
            </w14:solidFill>
          </w14:textFill>
        </w:rPr>
        <w:t>落实总体定位和发展目标要求，结合国民经济和社会发展“十四五”规划，明确近期实施重点和近期目标，制定交通、水利、能源、电力、环保、旅游、民生、产业、生态共9类</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84个近期重点建设项目库</w:t>
      </w:r>
      <w:bookmarkEnd w:id="198"/>
      <w:r>
        <w:rPr>
          <w:rFonts w:hint="eastAsia"/>
          <w:color w:val="000000" w:themeColor="text1"/>
          <w14:textFill>
            <w14:solidFill>
              <w14:schemeClr w14:val="tx1"/>
            </w14:solidFill>
          </w14:textFill>
        </w:rPr>
        <w:t>（详见表7）。</w:t>
      </w:r>
    </w:p>
    <w:p>
      <w:pPr>
        <w:pStyle w:val="6"/>
        <w:spacing w:before="156" w:after="156"/>
        <w:rPr>
          <w:color w:val="000000" w:themeColor="text1"/>
          <w14:textFill>
            <w14:solidFill>
              <w14:schemeClr w14:val="tx1"/>
            </w14:solidFill>
          </w14:textFill>
        </w:rPr>
      </w:pPr>
      <w:bookmarkStart w:id="199" w:name="_Toc11498"/>
      <w:bookmarkStart w:id="200" w:name="_Toc126347951"/>
      <w:r>
        <w:rPr>
          <w:rFonts w:hint="eastAsia"/>
          <w:color w:val="000000" w:themeColor="text1"/>
          <w14:textFill>
            <w14:solidFill>
              <w14:schemeClr w14:val="tx1"/>
            </w14:solidFill>
          </w14:textFill>
        </w:rPr>
        <w:t>第二节 规划实施</w:t>
      </w:r>
      <w:r>
        <w:rPr>
          <w:color w:val="000000" w:themeColor="text1"/>
          <w14:textFill>
            <w14:solidFill>
              <w14:schemeClr w14:val="tx1"/>
            </w14:solidFill>
          </w14:textFill>
        </w:rPr>
        <w:t>保障</w:t>
      </w:r>
      <w:bookmarkEnd w:id="199"/>
      <w:bookmarkEnd w:id="200"/>
    </w:p>
    <w:p>
      <w:pPr>
        <w:pStyle w:val="7"/>
        <w:spacing w:before="156" w:after="156"/>
        <w:ind w:firstLine="640"/>
      </w:pPr>
      <w:bookmarkStart w:id="201" w:name="_Toc43919298"/>
      <w:r>
        <w:rPr>
          <w:rFonts w:hint="eastAsia"/>
        </w:rPr>
        <w:t>构建规划</w:t>
      </w:r>
      <w:r>
        <w:t>传导体系</w:t>
      </w:r>
      <w:bookmarkEnd w:id="201"/>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纵向构建县总体规划—</w:t>
      </w:r>
      <w:r>
        <w:rPr>
          <w:color w:val="000000" w:themeColor="text1"/>
          <w14:textFill>
            <w14:solidFill>
              <w14:schemeClr w14:val="tx1"/>
            </w14:solidFill>
          </w14:textFill>
        </w:rPr>
        <w:t>镇总体规划</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详细规划的传导体系，逐级分解传导核心指标和管控内容，下位规划要落实上位规划的目标指标、底线管控、空间布局及要素配置等内容。</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横向构建总体规划—</w:t>
      </w:r>
      <w:r>
        <w:rPr>
          <w:color w:val="000000" w:themeColor="text1"/>
          <w14:textFill>
            <w14:solidFill>
              <w14:schemeClr w14:val="tx1"/>
            </w14:solidFill>
          </w14:textFill>
        </w:rPr>
        <w:t>专项规划的传导体系，郓城县共构建资源利用与安全保护、要素配置、城市特色、行动实施四大类专项规划编制清单及计划，并依据县总体规划按清单编制各类专项规划。</w:t>
      </w:r>
    </w:p>
    <w:p>
      <w:pPr>
        <w:pStyle w:val="7"/>
        <w:spacing w:before="156" w:after="156"/>
        <w:ind w:firstLine="640"/>
      </w:pPr>
      <w:bookmarkStart w:id="202" w:name="_Toc43919299"/>
      <w:r>
        <w:rPr>
          <w:rFonts w:hint="eastAsia"/>
        </w:rPr>
        <w:t>建立国土</w:t>
      </w:r>
      <w:r>
        <w:t>空间用途管制制度</w:t>
      </w:r>
      <w:bookmarkEnd w:id="202"/>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根据全域国土空间规划分区制定差异化用途管制制度。城镇开发边界内实行“详细规划</w:t>
      </w:r>
      <w:r>
        <w:rPr>
          <w:color w:val="000000" w:themeColor="text1"/>
          <w14:textFill>
            <w14:solidFill>
              <w14:schemeClr w14:val="tx1"/>
            </w14:solidFill>
          </w14:textFill>
        </w:rPr>
        <w:t>+规划许可”，城镇开发边界外根据生态保护区、生态控制区、乡村发展区等不同功能主导分区制定“约束性指标+分区准入”控制要求。严格控制城市开发边界以外新增城乡建设用地，实现城乡土地集约、高效利用，鼓励优先利用存量建设用地，引导城市开发边界内紧凑集约式发展。</w:t>
      </w:r>
    </w:p>
    <w:p>
      <w:pPr>
        <w:pStyle w:val="7"/>
        <w:spacing w:before="156" w:after="156"/>
        <w:ind w:firstLine="640"/>
      </w:pPr>
      <w:bookmarkStart w:id="203" w:name="_Toc43919300"/>
      <w:r>
        <w:t>建立国土空间信息平台</w:t>
      </w:r>
      <w:bookmarkEnd w:id="203"/>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以国土空间开发保护现状、各级国土空间规划编制成果上图入库为基础，整合政府各部门空间规划、项目管理、行政审批信息系统，建立全县国土空间信息平台。实现部门之间的数据共享和信息交互、国土空间规划编制和管控的部门协同、建设工程项目联合审批、规划体检评估、监测预警以及服务群众等功能。</w:t>
      </w:r>
    </w:p>
    <w:p>
      <w:pPr>
        <w:pStyle w:val="7"/>
        <w:spacing w:before="156" w:after="156"/>
        <w:ind w:firstLine="640"/>
      </w:pPr>
      <w:bookmarkStart w:id="204" w:name="_Toc43919301"/>
      <w:r>
        <w:rPr>
          <w:rFonts w:hint="eastAsia"/>
        </w:rPr>
        <w:t>加强规划</w:t>
      </w:r>
      <w:r>
        <w:t>实施</w:t>
      </w:r>
      <w:r>
        <w:rPr>
          <w:rFonts w:hint="eastAsia"/>
        </w:rPr>
        <w:t>监测</w:t>
      </w:r>
      <w:r>
        <w:t>评估</w:t>
      </w:r>
      <w:bookmarkEnd w:id="204"/>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依托国土空间基础信息与管理平台，建立国土空间开发保护现状动态监测预警机制，健全规划信息科技管控手段，强化对规划、建设、管理全过程信息化监督。结合土地变更调查和卫星遥感监察等工作，建立“一年一体检，五年一评估”的规划定期评估制度。根据结果适时进行国土空间规划修改或动态调整完善。</w:t>
      </w:r>
    </w:p>
    <w:p>
      <w:pPr>
        <w:pStyle w:val="7"/>
        <w:spacing w:before="156" w:after="156"/>
        <w:ind w:firstLine="640"/>
      </w:pPr>
      <w:bookmarkStart w:id="205" w:name="_Toc43919302"/>
      <w:r>
        <w:rPr>
          <w:rFonts w:hint="eastAsia"/>
        </w:rPr>
        <w:t>完善相关</w:t>
      </w:r>
      <w:r>
        <w:t>配套政策</w:t>
      </w:r>
      <w:bookmarkEnd w:id="205"/>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健全生态</w:t>
      </w:r>
      <w:r>
        <w:rPr>
          <w:color w:val="000000" w:themeColor="text1"/>
          <w14:textFill>
            <w14:solidFill>
              <w14:schemeClr w14:val="tx1"/>
            </w14:solidFill>
          </w14:textFill>
        </w:rPr>
        <w:t>补偿制度。</w:t>
      </w:r>
      <w:r>
        <w:rPr>
          <w:rFonts w:hint="eastAsia"/>
          <w:color w:val="000000" w:themeColor="text1"/>
          <w14:textFill>
            <w14:solidFill>
              <w14:schemeClr w14:val="tx1"/>
            </w14:solidFill>
          </w14:textFill>
        </w:rPr>
        <w:t>完善自然资源产权制度、排污交易机制、有机肥补贴等各类资源环境类收费调控机制与激励政策；围绕采煤塌陷区搬迁，创新生态搬迁补偿方式，如通过拆迁农户村民入股确保利益共享。</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探索城乡</w:t>
      </w:r>
      <w:r>
        <w:rPr>
          <w:color w:val="000000" w:themeColor="text1"/>
          <w14:textFill>
            <w14:solidFill>
              <w14:schemeClr w14:val="tx1"/>
            </w14:solidFill>
          </w14:textFill>
        </w:rPr>
        <w:t>增减挂</w:t>
      </w:r>
      <w:r>
        <w:rPr>
          <w:rFonts w:hint="eastAsia"/>
          <w:color w:val="000000" w:themeColor="text1"/>
          <w14:textFill>
            <w14:solidFill>
              <w14:schemeClr w14:val="tx1"/>
            </w14:solidFill>
          </w14:textFill>
        </w:rPr>
        <w:t>实施</w:t>
      </w:r>
      <w:r>
        <w:rPr>
          <w:color w:val="000000" w:themeColor="text1"/>
          <w14:textFill>
            <w14:solidFill>
              <w14:schemeClr w14:val="tx1"/>
            </w14:solidFill>
          </w14:textFill>
        </w:rPr>
        <w:t>政策</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w:t>
      </w:r>
      <w:r>
        <w:rPr>
          <w:rFonts w:hint="eastAsia"/>
          <w:color w:val="000000" w:themeColor="text1"/>
          <w14:textFill>
            <w14:solidFill>
              <w14:schemeClr w14:val="tx1"/>
            </w14:solidFill>
          </w14:textFill>
        </w:rPr>
        <w:t>增存</w:t>
      </w:r>
      <w:r>
        <w:rPr>
          <w:color w:val="000000" w:themeColor="text1"/>
          <w14:textFill>
            <w14:solidFill>
              <w14:schemeClr w14:val="tx1"/>
            </w14:solidFill>
          </w14:textFill>
        </w:rPr>
        <w:t>挂钩”</w:t>
      </w:r>
      <w:r>
        <w:rPr>
          <w:rFonts w:hint="eastAsia"/>
          <w:color w:val="000000" w:themeColor="text1"/>
          <w14:textFill>
            <w14:solidFill>
              <w14:schemeClr w14:val="tx1"/>
            </w14:solidFill>
          </w14:textFill>
        </w:rPr>
        <w:t>促进</w:t>
      </w:r>
      <w:r>
        <w:rPr>
          <w:color w:val="000000" w:themeColor="text1"/>
          <w14:textFill>
            <w14:solidFill>
              <w14:schemeClr w14:val="tx1"/>
            </w14:solidFill>
          </w14:textFill>
        </w:rPr>
        <w:t>建设用地节约集约利用，</w:t>
      </w:r>
      <w:r>
        <w:rPr>
          <w:rFonts w:hint="eastAsia"/>
          <w:color w:val="000000" w:themeColor="text1"/>
          <w14:textFill>
            <w14:solidFill>
              <w14:schemeClr w14:val="tx1"/>
            </w14:solidFill>
          </w14:textFill>
        </w:rPr>
        <w:t>将增存比</w:t>
      </w:r>
      <w:r>
        <w:rPr>
          <w:color w:val="000000" w:themeColor="text1"/>
          <w14:textFill>
            <w14:solidFill>
              <w14:schemeClr w14:val="tx1"/>
            </w14:solidFill>
          </w14:textFill>
        </w:rPr>
        <w:t>纳入年度考核计划</w:t>
      </w: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各乡镇上一年度城乡</w:t>
      </w:r>
      <w:r>
        <w:rPr>
          <w:rFonts w:hint="eastAsia"/>
          <w:color w:val="000000" w:themeColor="text1"/>
          <w14:textFill>
            <w14:solidFill>
              <w14:schemeClr w14:val="tx1"/>
            </w14:solidFill>
          </w14:textFill>
        </w:rPr>
        <w:t>增减挂、</w:t>
      </w:r>
      <w:r>
        <w:rPr>
          <w:color w:val="000000" w:themeColor="text1"/>
          <w14:textFill>
            <w14:solidFill>
              <w14:schemeClr w14:val="tx1"/>
            </w14:solidFill>
          </w14:textFill>
        </w:rPr>
        <w:t>低效用地使用情况，适当调整年度新增用地指标。</w:t>
      </w:r>
    </w:p>
    <w:p>
      <w:pPr>
        <w:pStyle w:val="5"/>
        <w:spacing w:before="156" w:after="156"/>
        <w:ind w:left="0"/>
        <w:jc w:val="both"/>
        <w:rPr>
          <w:rFonts w:ascii="黑体" w:hAnsi="黑体" w:eastAsia="黑体" w:cs="黑体"/>
          <w:color w:val="000000" w:themeColor="text1"/>
          <w:sz w:val="32"/>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206" w:name="_Toc126347952"/>
    </w:p>
    <w:p>
      <w:pPr>
        <w:pStyle w:val="5"/>
        <w:spacing w:before="156" w:after="156"/>
        <w:ind w:left="0"/>
        <w:jc w:val="both"/>
        <w:rPr>
          <w:rFonts w:ascii="黑体" w:hAnsi="黑体" w:eastAsia="黑体" w:cs="黑体"/>
          <w:b/>
          <w:color w:val="000000" w:themeColor="text1"/>
          <w:sz w:val="32"/>
          <w14:textFill>
            <w14:solidFill>
              <w14:schemeClr w14:val="tx1"/>
            </w14:solidFill>
          </w14:textFill>
        </w:rPr>
      </w:pPr>
      <w:bookmarkStart w:id="207" w:name="_Toc9787"/>
      <w:r>
        <w:rPr>
          <w:rFonts w:hint="eastAsia" w:ascii="黑体" w:hAnsi="黑体" w:eastAsia="黑体" w:cs="黑体"/>
          <w:color w:val="000000" w:themeColor="text1"/>
          <w:sz w:val="32"/>
          <w14:textFill>
            <w14:solidFill>
              <w14:schemeClr w14:val="tx1"/>
            </w14:solidFill>
          </w14:textFill>
        </w:rPr>
        <w:t>附表</w:t>
      </w:r>
      <w:bookmarkEnd w:id="206"/>
      <w:bookmarkEnd w:id="207"/>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08" w:name="_Toc16659"/>
      <w:bookmarkStart w:id="209" w:name="_Hlk128581201"/>
      <w:r>
        <w:rPr>
          <w:rFonts w:hint="eastAsia" w:ascii="黑体" w:hAnsi="黑体" w:eastAsia="黑体" w:cs="黑体"/>
          <w:color w:val="000000" w:themeColor="text1"/>
          <w:sz w:val="30"/>
          <w:szCs w:val="30"/>
          <w14:textFill>
            <w14:solidFill>
              <w14:schemeClr w14:val="tx1"/>
            </w14:solidFill>
          </w14:textFill>
        </w:rPr>
        <w:t>表1规划指标表</w:t>
      </w:r>
      <w:bookmarkEnd w:id="208"/>
    </w:p>
    <w:tbl>
      <w:tblPr>
        <w:tblStyle w:val="29"/>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476"/>
        <w:gridCol w:w="2830"/>
        <w:gridCol w:w="1057"/>
        <w:gridCol w:w="1428"/>
        <w:gridCol w:w="1151"/>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8" w:type="dxa"/>
            <w:vAlign w:val="center"/>
          </w:tcPr>
          <w:p>
            <w:pPr>
              <w:pStyle w:val="46"/>
              <w:adjustRightInd w:val="0"/>
              <w:snapToGrid w:val="0"/>
              <w:jc w:val="center"/>
              <w:rPr>
                <w:b/>
                <w:bCs/>
              </w:rPr>
            </w:pPr>
            <w:r>
              <w:rPr>
                <w:rFonts w:hint="eastAsia"/>
                <w:b/>
                <w:bCs/>
              </w:rPr>
              <w:t>分类</w:t>
            </w:r>
          </w:p>
        </w:tc>
        <w:tc>
          <w:tcPr>
            <w:tcW w:w="476" w:type="dxa"/>
            <w:vAlign w:val="center"/>
          </w:tcPr>
          <w:p>
            <w:pPr>
              <w:pStyle w:val="46"/>
              <w:adjustRightInd w:val="0"/>
              <w:snapToGrid w:val="0"/>
              <w:jc w:val="center"/>
              <w:rPr>
                <w:b/>
                <w:bCs/>
              </w:rPr>
            </w:pPr>
            <w:r>
              <w:rPr>
                <w:rFonts w:hint="eastAsia"/>
                <w:b/>
                <w:bCs/>
              </w:rPr>
              <w:t>编号</w:t>
            </w:r>
          </w:p>
        </w:tc>
        <w:tc>
          <w:tcPr>
            <w:tcW w:w="2830" w:type="dxa"/>
            <w:vAlign w:val="center"/>
          </w:tcPr>
          <w:p>
            <w:pPr>
              <w:pStyle w:val="46"/>
              <w:adjustRightInd w:val="0"/>
              <w:snapToGrid w:val="0"/>
              <w:jc w:val="center"/>
              <w:rPr>
                <w:b/>
                <w:bCs/>
              </w:rPr>
            </w:pPr>
            <w:r>
              <w:rPr>
                <w:rFonts w:hint="eastAsia"/>
                <w:b/>
                <w:bCs/>
              </w:rPr>
              <w:t>指标项</w:t>
            </w:r>
          </w:p>
        </w:tc>
        <w:tc>
          <w:tcPr>
            <w:tcW w:w="1057" w:type="dxa"/>
            <w:vAlign w:val="center"/>
          </w:tcPr>
          <w:p>
            <w:pPr>
              <w:pStyle w:val="46"/>
              <w:adjustRightInd w:val="0"/>
              <w:snapToGrid w:val="0"/>
              <w:jc w:val="center"/>
              <w:rPr>
                <w:b/>
                <w:bCs/>
              </w:rPr>
            </w:pPr>
            <w:r>
              <w:rPr>
                <w:rFonts w:hint="eastAsia"/>
                <w:b/>
                <w:bCs/>
              </w:rPr>
              <w:t>规划基期年</w:t>
            </w:r>
          </w:p>
        </w:tc>
        <w:tc>
          <w:tcPr>
            <w:tcW w:w="1428" w:type="dxa"/>
            <w:vAlign w:val="center"/>
          </w:tcPr>
          <w:p>
            <w:pPr>
              <w:pStyle w:val="46"/>
              <w:adjustRightInd w:val="0"/>
              <w:snapToGrid w:val="0"/>
              <w:jc w:val="center"/>
              <w:rPr>
                <w:b/>
                <w:bCs/>
              </w:rPr>
            </w:pPr>
            <w:r>
              <w:rPr>
                <w:rFonts w:hint="eastAsia"/>
                <w:b/>
                <w:bCs/>
              </w:rPr>
              <w:t>规划近期目标年</w:t>
            </w:r>
          </w:p>
        </w:tc>
        <w:tc>
          <w:tcPr>
            <w:tcW w:w="1151" w:type="dxa"/>
            <w:vAlign w:val="center"/>
          </w:tcPr>
          <w:p>
            <w:pPr>
              <w:pStyle w:val="46"/>
              <w:adjustRightInd w:val="0"/>
              <w:snapToGrid w:val="0"/>
              <w:jc w:val="center"/>
              <w:rPr>
                <w:b/>
                <w:bCs/>
              </w:rPr>
            </w:pPr>
            <w:r>
              <w:rPr>
                <w:rFonts w:hint="eastAsia"/>
                <w:b/>
                <w:bCs/>
              </w:rPr>
              <w:t>规划远期目标年</w:t>
            </w:r>
          </w:p>
        </w:tc>
        <w:tc>
          <w:tcPr>
            <w:tcW w:w="853" w:type="dxa"/>
            <w:vAlign w:val="center"/>
          </w:tcPr>
          <w:p>
            <w:pPr>
              <w:pStyle w:val="46"/>
              <w:adjustRightInd w:val="0"/>
              <w:snapToGrid w:val="0"/>
              <w:jc w:val="center"/>
              <w:rPr>
                <w:b/>
                <w:bCs/>
              </w:rPr>
            </w:pPr>
            <w:r>
              <w:rPr>
                <w:rFonts w:hint="eastAsia"/>
                <w:b/>
                <w:bCs/>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8" w:type="dxa"/>
            <w:vMerge w:val="restart"/>
            <w:vAlign w:val="center"/>
          </w:tcPr>
          <w:p>
            <w:pPr>
              <w:pStyle w:val="46"/>
              <w:adjustRightInd w:val="0"/>
              <w:snapToGrid w:val="0"/>
              <w:jc w:val="center"/>
            </w:pPr>
            <w:r>
              <w:rPr>
                <w:rFonts w:hint="eastAsia"/>
              </w:rPr>
              <w:t>空间底线</w:t>
            </w:r>
          </w:p>
        </w:tc>
        <w:tc>
          <w:tcPr>
            <w:tcW w:w="476" w:type="dxa"/>
            <w:vAlign w:val="center"/>
          </w:tcPr>
          <w:p>
            <w:pPr>
              <w:pStyle w:val="46"/>
              <w:adjustRightInd w:val="0"/>
              <w:snapToGrid w:val="0"/>
              <w:jc w:val="center"/>
            </w:pPr>
            <w:r>
              <w:rPr>
                <w:rFonts w:hint="eastAsia"/>
              </w:rPr>
              <w:t>1</w:t>
            </w:r>
          </w:p>
        </w:tc>
        <w:tc>
          <w:tcPr>
            <w:tcW w:w="2830" w:type="dxa"/>
            <w:vAlign w:val="center"/>
          </w:tcPr>
          <w:p>
            <w:pPr>
              <w:pStyle w:val="46"/>
              <w:adjustRightInd w:val="0"/>
              <w:snapToGrid w:val="0"/>
              <w:jc w:val="center"/>
            </w:pPr>
            <w:r>
              <w:rPr>
                <w:rFonts w:hint="eastAsia"/>
              </w:rPr>
              <w:t>耕地保有量（万亩）</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≥156.73</w:t>
            </w:r>
          </w:p>
        </w:tc>
        <w:tc>
          <w:tcPr>
            <w:tcW w:w="1151" w:type="dxa"/>
            <w:vAlign w:val="center"/>
          </w:tcPr>
          <w:p>
            <w:pPr>
              <w:pStyle w:val="46"/>
              <w:adjustRightInd w:val="0"/>
              <w:snapToGrid w:val="0"/>
              <w:jc w:val="center"/>
            </w:pPr>
            <w:r>
              <w:rPr>
                <w:rFonts w:hint="eastAsia"/>
              </w:rPr>
              <w:t>≥156.73</w:t>
            </w:r>
          </w:p>
        </w:tc>
        <w:tc>
          <w:tcPr>
            <w:tcW w:w="853" w:type="dxa"/>
            <w:vAlign w:val="center"/>
          </w:tcPr>
          <w:p>
            <w:pPr>
              <w:pStyle w:val="46"/>
              <w:adjustRightInd w:val="0"/>
              <w:snapToGrid w:val="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w:t>
            </w:r>
          </w:p>
        </w:tc>
        <w:tc>
          <w:tcPr>
            <w:tcW w:w="2830" w:type="dxa"/>
            <w:vAlign w:val="center"/>
          </w:tcPr>
          <w:p>
            <w:pPr>
              <w:pStyle w:val="46"/>
              <w:adjustRightInd w:val="0"/>
              <w:snapToGrid w:val="0"/>
              <w:jc w:val="center"/>
            </w:pPr>
            <w:r>
              <w:rPr>
                <w:rFonts w:hint="eastAsia"/>
              </w:rPr>
              <w:t>永久基本农田保护面积</w:t>
            </w:r>
          </w:p>
          <w:p>
            <w:pPr>
              <w:pStyle w:val="46"/>
              <w:adjustRightInd w:val="0"/>
              <w:snapToGrid w:val="0"/>
              <w:jc w:val="center"/>
            </w:pPr>
            <w:r>
              <w:rPr>
                <w:rFonts w:hint="eastAsia"/>
              </w:rPr>
              <w:t>（万亩）</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≥140.02</w:t>
            </w:r>
          </w:p>
        </w:tc>
        <w:tc>
          <w:tcPr>
            <w:tcW w:w="1151" w:type="dxa"/>
            <w:vAlign w:val="center"/>
          </w:tcPr>
          <w:p>
            <w:pPr>
              <w:pStyle w:val="46"/>
              <w:adjustRightInd w:val="0"/>
              <w:snapToGrid w:val="0"/>
              <w:jc w:val="center"/>
            </w:pPr>
            <w:r>
              <w:rPr>
                <w:rFonts w:hint="eastAsia"/>
              </w:rPr>
              <w:t>≥140.02</w:t>
            </w:r>
          </w:p>
        </w:tc>
        <w:tc>
          <w:tcPr>
            <w:tcW w:w="853" w:type="dxa"/>
            <w:vAlign w:val="center"/>
          </w:tcPr>
          <w:p>
            <w:pPr>
              <w:pStyle w:val="46"/>
              <w:adjustRightInd w:val="0"/>
              <w:snapToGrid w:val="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3</w:t>
            </w:r>
          </w:p>
        </w:tc>
        <w:tc>
          <w:tcPr>
            <w:tcW w:w="2830" w:type="dxa"/>
            <w:vAlign w:val="center"/>
          </w:tcPr>
          <w:p>
            <w:pPr>
              <w:pStyle w:val="46"/>
              <w:adjustRightInd w:val="0"/>
              <w:snapToGrid w:val="0"/>
              <w:jc w:val="center"/>
            </w:pPr>
            <w:r>
              <w:rPr>
                <w:rFonts w:hint="eastAsia"/>
              </w:rPr>
              <w:t>生态保护红线面积</w:t>
            </w:r>
          </w:p>
          <w:p>
            <w:pPr>
              <w:pStyle w:val="46"/>
              <w:adjustRightInd w:val="0"/>
              <w:snapToGrid w:val="0"/>
              <w:jc w:val="center"/>
            </w:pPr>
            <w:r>
              <w:rPr>
                <w:rFonts w:hint="eastAsia"/>
              </w:rPr>
              <w:t>（平方千米）</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≥0.82</w:t>
            </w:r>
          </w:p>
        </w:tc>
        <w:tc>
          <w:tcPr>
            <w:tcW w:w="1151" w:type="dxa"/>
            <w:vAlign w:val="center"/>
          </w:tcPr>
          <w:p>
            <w:pPr>
              <w:pStyle w:val="46"/>
              <w:adjustRightInd w:val="0"/>
              <w:snapToGrid w:val="0"/>
              <w:jc w:val="center"/>
            </w:pPr>
            <w:r>
              <w:rPr>
                <w:rFonts w:hint="eastAsia"/>
              </w:rPr>
              <w:t>≥0.82</w:t>
            </w:r>
          </w:p>
        </w:tc>
        <w:tc>
          <w:tcPr>
            <w:tcW w:w="853" w:type="dxa"/>
            <w:vAlign w:val="center"/>
          </w:tcPr>
          <w:p>
            <w:pPr>
              <w:pStyle w:val="46"/>
              <w:adjustRightInd w:val="0"/>
              <w:snapToGrid w:val="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4</w:t>
            </w:r>
          </w:p>
        </w:tc>
        <w:tc>
          <w:tcPr>
            <w:tcW w:w="2830" w:type="dxa"/>
            <w:vAlign w:val="center"/>
          </w:tcPr>
          <w:p>
            <w:pPr>
              <w:pStyle w:val="46"/>
              <w:adjustRightInd w:val="0"/>
              <w:snapToGrid w:val="0"/>
              <w:jc w:val="center"/>
            </w:pPr>
            <w:r>
              <w:rPr>
                <w:rFonts w:hint="eastAsia"/>
              </w:rPr>
              <w:t>用水总量（万</w:t>
            </w:r>
            <w:r>
              <w:rPr>
                <w:rFonts w:hint="eastAsia"/>
                <w:lang w:eastAsia="zh-CN"/>
              </w:rPr>
              <w:t>立方米</w:t>
            </w:r>
            <w:r>
              <w:rPr>
                <w:rFonts w:hint="eastAsia"/>
              </w:rPr>
              <w:t>）</w:t>
            </w:r>
          </w:p>
        </w:tc>
        <w:tc>
          <w:tcPr>
            <w:tcW w:w="1057" w:type="dxa"/>
            <w:vAlign w:val="center"/>
          </w:tcPr>
          <w:p>
            <w:pPr>
              <w:pStyle w:val="46"/>
              <w:adjustRightInd w:val="0"/>
              <w:snapToGrid w:val="0"/>
              <w:jc w:val="center"/>
            </w:pPr>
            <w:r>
              <w:rPr>
                <w:rFonts w:hint="eastAsia"/>
              </w:rPr>
              <w:t>2</w:t>
            </w:r>
            <w:r>
              <w:t>1037</w:t>
            </w:r>
          </w:p>
        </w:tc>
        <w:tc>
          <w:tcPr>
            <w:tcW w:w="1428" w:type="dxa"/>
            <w:vAlign w:val="center"/>
          </w:tcPr>
          <w:p>
            <w:pPr>
              <w:pStyle w:val="46"/>
              <w:adjustRightInd w:val="0"/>
              <w:snapToGrid w:val="0"/>
              <w:jc w:val="center"/>
            </w:pPr>
            <w:r>
              <w:rPr>
                <w:rFonts w:hint="eastAsia"/>
              </w:rPr>
              <w:t>≤</w:t>
            </w:r>
            <w:r>
              <w:t>31092</w:t>
            </w:r>
          </w:p>
        </w:tc>
        <w:tc>
          <w:tcPr>
            <w:tcW w:w="1151" w:type="dxa"/>
            <w:vAlign w:val="center"/>
          </w:tcPr>
          <w:p>
            <w:pPr>
              <w:pStyle w:val="46"/>
              <w:adjustRightInd w:val="0"/>
              <w:snapToGrid w:val="0"/>
              <w:jc w:val="center"/>
            </w:pPr>
            <w:bookmarkStart w:id="210" w:name="_Hlk151735067"/>
            <w:r>
              <w:rPr>
                <w:rFonts w:hint="eastAsia"/>
              </w:rPr>
              <w:t>按照上级下达指标确定</w:t>
            </w:r>
            <w:bookmarkEnd w:id="210"/>
          </w:p>
        </w:tc>
        <w:tc>
          <w:tcPr>
            <w:tcW w:w="853" w:type="dxa"/>
            <w:vAlign w:val="center"/>
          </w:tcPr>
          <w:p>
            <w:pPr>
              <w:pStyle w:val="46"/>
              <w:adjustRightInd w:val="0"/>
              <w:snapToGrid w:val="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5</w:t>
            </w:r>
          </w:p>
        </w:tc>
        <w:tc>
          <w:tcPr>
            <w:tcW w:w="2830" w:type="dxa"/>
            <w:vAlign w:val="center"/>
          </w:tcPr>
          <w:p>
            <w:pPr>
              <w:pStyle w:val="46"/>
              <w:adjustRightInd w:val="0"/>
              <w:snapToGrid w:val="0"/>
              <w:jc w:val="center"/>
            </w:pPr>
            <w:r>
              <w:rPr>
                <w:rFonts w:hint="eastAsia"/>
              </w:rPr>
              <w:t>城镇开发边界扩展倍数</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≤1</w:t>
            </w:r>
            <w:r>
              <w:t>.20</w:t>
            </w:r>
          </w:p>
        </w:tc>
        <w:tc>
          <w:tcPr>
            <w:tcW w:w="1151" w:type="dxa"/>
            <w:vAlign w:val="center"/>
          </w:tcPr>
          <w:p>
            <w:pPr>
              <w:pStyle w:val="46"/>
              <w:adjustRightInd w:val="0"/>
              <w:snapToGrid w:val="0"/>
              <w:jc w:val="center"/>
            </w:pPr>
            <w:r>
              <w:rPr>
                <w:rFonts w:hint="eastAsia"/>
              </w:rPr>
              <w:t>≤1</w:t>
            </w:r>
            <w:r>
              <w:t>.20</w:t>
            </w:r>
          </w:p>
        </w:tc>
        <w:tc>
          <w:tcPr>
            <w:tcW w:w="853" w:type="dxa"/>
            <w:vAlign w:val="center"/>
          </w:tcPr>
          <w:p>
            <w:pPr>
              <w:pStyle w:val="46"/>
              <w:adjustRightInd w:val="0"/>
              <w:snapToGrid w:val="0"/>
              <w:jc w:val="center"/>
            </w:pPr>
            <w:r>
              <w:rPr>
                <w:rFonts w:hint="eastAsia"/>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6</w:t>
            </w:r>
          </w:p>
        </w:tc>
        <w:tc>
          <w:tcPr>
            <w:tcW w:w="2830" w:type="dxa"/>
            <w:vAlign w:val="center"/>
          </w:tcPr>
          <w:p>
            <w:pPr>
              <w:pStyle w:val="46"/>
              <w:adjustRightInd w:val="0"/>
              <w:snapToGrid w:val="0"/>
              <w:jc w:val="center"/>
            </w:pPr>
            <w:r>
              <w:rPr>
                <w:rFonts w:hint="eastAsia"/>
              </w:rPr>
              <w:t>森林覆盖率（%）</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按照上级下达指标确定</w:t>
            </w:r>
          </w:p>
        </w:tc>
        <w:tc>
          <w:tcPr>
            <w:tcW w:w="1151" w:type="dxa"/>
            <w:vAlign w:val="center"/>
          </w:tcPr>
          <w:p>
            <w:pPr>
              <w:pStyle w:val="46"/>
              <w:adjustRightInd w:val="0"/>
              <w:snapToGrid w:val="0"/>
              <w:jc w:val="center"/>
            </w:pPr>
            <w:r>
              <w:rPr>
                <w:rFonts w:hint="eastAsia"/>
              </w:rPr>
              <w:t>按照上级下达指标确定</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7</w:t>
            </w:r>
          </w:p>
        </w:tc>
        <w:tc>
          <w:tcPr>
            <w:tcW w:w="2830" w:type="dxa"/>
            <w:vAlign w:val="center"/>
          </w:tcPr>
          <w:p>
            <w:pPr>
              <w:pStyle w:val="46"/>
              <w:adjustRightInd w:val="0"/>
              <w:snapToGrid w:val="0"/>
              <w:jc w:val="center"/>
            </w:pPr>
            <w:r>
              <w:rPr>
                <w:rFonts w:hint="eastAsia"/>
              </w:rPr>
              <w:t>湿地保护率（%）</w:t>
            </w:r>
          </w:p>
        </w:tc>
        <w:tc>
          <w:tcPr>
            <w:tcW w:w="1057" w:type="dxa"/>
            <w:vAlign w:val="center"/>
          </w:tcPr>
          <w:p>
            <w:pPr>
              <w:pStyle w:val="46"/>
              <w:adjustRightInd w:val="0"/>
              <w:snapToGrid w:val="0"/>
              <w:jc w:val="center"/>
            </w:pPr>
            <w:r>
              <w:rPr>
                <w:rFonts w:hint="eastAsia"/>
              </w:rPr>
              <w:t>0</w:t>
            </w:r>
            <w:r>
              <w:t>.8</w:t>
            </w:r>
          </w:p>
        </w:tc>
        <w:tc>
          <w:tcPr>
            <w:tcW w:w="1428" w:type="dxa"/>
            <w:vAlign w:val="center"/>
          </w:tcPr>
          <w:p>
            <w:pPr>
              <w:pStyle w:val="46"/>
              <w:adjustRightInd w:val="0"/>
              <w:snapToGrid w:val="0"/>
              <w:jc w:val="center"/>
            </w:pPr>
            <w:r>
              <w:rPr>
                <w:rFonts w:hint="eastAsia"/>
              </w:rPr>
              <w:t>≥0.8</w:t>
            </w:r>
          </w:p>
        </w:tc>
        <w:tc>
          <w:tcPr>
            <w:tcW w:w="1151" w:type="dxa"/>
            <w:vAlign w:val="center"/>
          </w:tcPr>
          <w:p>
            <w:pPr>
              <w:pStyle w:val="46"/>
              <w:adjustRightInd w:val="0"/>
              <w:snapToGrid w:val="0"/>
              <w:jc w:val="center"/>
            </w:pPr>
            <w:r>
              <w:rPr>
                <w:rFonts w:hint="eastAsia"/>
              </w:rPr>
              <w:t>≥0.8</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8</w:t>
            </w:r>
          </w:p>
        </w:tc>
        <w:tc>
          <w:tcPr>
            <w:tcW w:w="2830" w:type="dxa"/>
            <w:vAlign w:val="center"/>
          </w:tcPr>
          <w:p>
            <w:pPr>
              <w:pStyle w:val="46"/>
              <w:adjustRightInd w:val="0"/>
              <w:snapToGrid w:val="0"/>
              <w:jc w:val="center"/>
            </w:pPr>
            <w:r>
              <w:rPr>
                <w:rFonts w:hint="eastAsia"/>
              </w:rPr>
              <w:t>水域空间保有量（hm</w:t>
            </w:r>
            <w:r>
              <w:rPr>
                <w:rFonts w:hint="eastAsia"/>
                <w:vertAlign w:val="superscript"/>
              </w:rPr>
              <w:t>2</w:t>
            </w:r>
            <w:r>
              <w:rPr>
                <w:rFonts w:hint="eastAsia"/>
              </w:rPr>
              <w:t>）</w:t>
            </w:r>
          </w:p>
        </w:tc>
        <w:tc>
          <w:tcPr>
            <w:tcW w:w="1057" w:type="dxa"/>
            <w:vAlign w:val="center"/>
          </w:tcPr>
          <w:p>
            <w:pPr>
              <w:pStyle w:val="46"/>
              <w:adjustRightInd w:val="0"/>
              <w:snapToGrid w:val="0"/>
              <w:jc w:val="center"/>
            </w:pPr>
            <w:r>
              <w:t>8947</w:t>
            </w:r>
          </w:p>
        </w:tc>
        <w:tc>
          <w:tcPr>
            <w:tcW w:w="1428" w:type="dxa"/>
            <w:vAlign w:val="center"/>
          </w:tcPr>
          <w:p>
            <w:pPr>
              <w:pStyle w:val="46"/>
              <w:adjustRightInd w:val="0"/>
              <w:snapToGrid w:val="0"/>
              <w:jc w:val="center"/>
            </w:pPr>
            <w:r>
              <w:rPr>
                <w:rFonts w:hint="eastAsia"/>
              </w:rPr>
              <w:t>≥</w:t>
            </w:r>
            <w:r>
              <w:t>8947</w:t>
            </w:r>
          </w:p>
        </w:tc>
        <w:tc>
          <w:tcPr>
            <w:tcW w:w="1151" w:type="dxa"/>
            <w:vAlign w:val="center"/>
          </w:tcPr>
          <w:p>
            <w:pPr>
              <w:pStyle w:val="46"/>
              <w:adjustRightInd w:val="0"/>
              <w:snapToGrid w:val="0"/>
              <w:jc w:val="center"/>
            </w:pPr>
            <w:r>
              <w:rPr>
                <w:rFonts w:hint="eastAsia"/>
              </w:rPr>
              <w:t>≥</w:t>
            </w:r>
            <w:r>
              <w:t>8947</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9</w:t>
            </w:r>
          </w:p>
        </w:tc>
        <w:tc>
          <w:tcPr>
            <w:tcW w:w="2830" w:type="dxa"/>
            <w:vAlign w:val="center"/>
          </w:tcPr>
          <w:p>
            <w:pPr>
              <w:pStyle w:val="46"/>
              <w:adjustRightInd w:val="0"/>
              <w:snapToGrid w:val="0"/>
              <w:jc w:val="center"/>
            </w:pPr>
            <w:r>
              <w:rPr>
                <w:rFonts w:hint="eastAsia"/>
              </w:rPr>
              <w:t>自然和文化遗产（处）</w:t>
            </w:r>
          </w:p>
        </w:tc>
        <w:tc>
          <w:tcPr>
            <w:tcW w:w="1057" w:type="dxa"/>
            <w:vAlign w:val="center"/>
          </w:tcPr>
          <w:p>
            <w:pPr>
              <w:pStyle w:val="46"/>
              <w:adjustRightInd w:val="0"/>
              <w:snapToGrid w:val="0"/>
              <w:jc w:val="center"/>
            </w:pPr>
            <w:r>
              <w:t>87</w:t>
            </w:r>
          </w:p>
        </w:tc>
        <w:tc>
          <w:tcPr>
            <w:tcW w:w="1428" w:type="dxa"/>
            <w:vAlign w:val="center"/>
          </w:tcPr>
          <w:p>
            <w:pPr>
              <w:pStyle w:val="46"/>
              <w:adjustRightInd w:val="0"/>
              <w:snapToGrid w:val="0"/>
              <w:jc w:val="center"/>
            </w:pPr>
            <w:r>
              <w:rPr>
                <w:rFonts w:hint="eastAsia"/>
              </w:rPr>
              <w:t>8</w:t>
            </w:r>
            <w:r>
              <w:t>7</w:t>
            </w:r>
          </w:p>
        </w:tc>
        <w:tc>
          <w:tcPr>
            <w:tcW w:w="1151" w:type="dxa"/>
            <w:vAlign w:val="center"/>
          </w:tcPr>
          <w:p>
            <w:pPr>
              <w:pStyle w:val="46"/>
              <w:adjustRightInd w:val="0"/>
              <w:snapToGrid w:val="0"/>
              <w:jc w:val="center"/>
            </w:pPr>
            <w:r>
              <w:rPr>
                <w:rFonts w:hint="eastAsia"/>
              </w:rPr>
              <w:t>8</w:t>
            </w:r>
            <w:r>
              <w:t>7</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pPr>
              <w:pStyle w:val="46"/>
              <w:adjustRightInd w:val="0"/>
              <w:snapToGrid w:val="0"/>
              <w:jc w:val="center"/>
            </w:pPr>
            <w:r>
              <w:rPr>
                <w:rFonts w:hint="eastAsia"/>
              </w:rPr>
              <w:t>空间结构与效率</w:t>
            </w:r>
          </w:p>
        </w:tc>
        <w:tc>
          <w:tcPr>
            <w:tcW w:w="476" w:type="dxa"/>
            <w:vAlign w:val="center"/>
          </w:tcPr>
          <w:p>
            <w:pPr>
              <w:pStyle w:val="46"/>
              <w:adjustRightInd w:val="0"/>
              <w:snapToGrid w:val="0"/>
              <w:jc w:val="center"/>
            </w:pPr>
            <w:r>
              <w:rPr>
                <w:rFonts w:hint="eastAsia"/>
              </w:rPr>
              <w:t>10</w:t>
            </w:r>
          </w:p>
        </w:tc>
        <w:tc>
          <w:tcPr>
            <w:tcW w:w="2830" w:type="dxa"/>
            <w:vAlign w:val="center"/>
          </w:tcPr>
          <w:p>
            <w:pPr>
              <w:pStyle w:val="46"/>
              <w:adjustRightInd w:val="0"/>
              <w:snapToGrid w:val="0"/>
              <w:jc w:val="center"/>
            </w:pPr>
            <w:r>
              <w:rPr>
                <w:rFonts w:hint="eastAsia"/>
              </w:rPr>
              <w:t>常住人口规模（万人）</w:t>
            </w:r>
          </w:p>
        </w:tc>
        <w:tc>
          <w:tcPr>
            <w:tcW w:w="1057" w:type="dxa"/>
            <w:vAlign w:val="center"/>
          </w:tcPr>
          <w:p>
            <w:pPr>
              <w:pStyle w:val="46"/>
              <w:adjustRightInd w:val="0"/>
              <w:snapToGrid w:val="0"/>
              <w:jc w:val="center"/>
            </w:pPr>
            <w:r>
              <w:rPr>
                <w:rFonts w:hint="eastAsia"/>
              </w:rPr>
              <w:t>1</w:t>
            </w:r>
            <w:r>
              <w:t>12</w:t>
            </w:r>
          </w:p>
        </w:tc>
        <w:tc>
          <w:tcPr>
            <w:tcW w:w="1428" w:type="dxa"/>
            <w:vAlign w:val="center"/>
          </w:tcPr>
          <w:p>
            <w:pPr>
              <w:pStyle w:val="46"/>
              <w:adjustRightInd w:val="0"/>
              <w:snapToGrid w:val="0"/>
              <w:jc w:val="center"/>
            </w:pPr>
            <w:r>
              <w:rPr>
                <w:rFonts w:hint="eastAsia"/>
              </w:rPr>
              <w:t>1</w:t>
            </w:r>
            <w:r>
              <w:t>15</w:t>
            </w:r>
            <w:r>
              <w:rPr>
                <w:rFonts w:hint="eastAsia"/>
              </w:rPr>
              <w:t>左右</w:t>
            </w:r>
          </w:p>
        </w:tc>
        <w:tc>
          <w:tcPr>
            <w:tcW w:w="1151" w:type="dxa"/>
            <w:vAlign w:val="center"/>
          </w:tcPr>
          <w:p>
            <w:pPr>
              <w:pStyle w:val="46"/>
              <w:adjustRightInd w:val="0"/>
              <w:snapToGrid w:val="0"/>
              <w:jc w:val="center"/>
            </w:pPr>
            <w:r>
              <w:rPr>
                <w:rFonts w:hint="eastAsia"/>
              </w:rPr>
              <w:t>1</w:t>
            </w:r>
            <w:r>
              <w:t>2</w:t>
            </w:r>
            <w:r>
              <w:rPr>
                <w:rFonts w:hint="eastAsia"/>
              </w:rPr>
              <w:t>0左右</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11</w:t>
            </w:r>
          </w:p>
        </w:tc>
        <w:tc>
          <w:tcPr>
            <w:tcW w:w="2830" w:type="dxa"/>
            <w:vAlign w:val="center"/>
          </w:tcPr>
          <w:p>
            <w:pPr>
              <w:pStyle w:val="46"/>
              <w:adjustRightInd w:val="0"/>
              <w:snapToGrid w:val="0"/>
              <w:jc w:val="center"/>
            </w:pPr>
            <w:r>
              <w:rPr>
                <w:rFonts w:hint="eastAsia"/>
              </w:rPr>
              <w:t>中心城区常住人口规模（万人）</w:t>
            </w:r>
          </w:p>
        </w:tc>
        <w:tc>
          <w:tcPr>
            <w:tcW w:w="1057" w:type="dxa"/>
            <w:vAlign w:val="center"/>
          </w:tcPr>
          <w:p>
            <w:pPr>
              <w:pStyle w:val="46"/>
              <w:adjustRightInd w:val="0"/>
              <w:snapToGrid w:val="0"/>
              <w:jc w:val="center"/>
            </w:pPr>
            <w:r>
              <w:rPr>
                <w:rFonts w:hint="eastAsia"/>
              </w:rPr>
              <w:t>3</w:t>
            </w:r>
            <w:r>
              <w:t>5</w:t>
            </w:r>
          </w:p>
        </w:tc>
        <w:tc>
          <w:tcPr>
            <w:tcW w:w="1428" w:type="dxa"/>
            <w:vAlign w:val="center"/>
          </w:tcPr>
          <w:p>
            <w:pPr>
              <w:pStyle w:val="46"/>
              <w:adjustRightInd w:val="0"/>
              <w:snapToGrid w:val="0"/>
              <w:jc w:val="center"/>
            </w:pPr>
            <w:r>
              <w:rPr>
                <w:rFonts w:hint="eastAsia"/>
              </w:rPr>
              <w:t>4</w:t>
            </w:r>
            <w:r>
              <w:t>5</w:t>
            </w:r>
            <w:r>
              <w:rPr>
                <w:rFonts w:hint="eastAsia"/>
              </w:rPr>
              <w:t>左右</w:t>
            </w:r>
          </w:p>
        </w:tc>
        <w:tc>
          <w:tcPr>
            <w:tcW w:w="1151" w:type="dxa"/>
            <w:vAlign w:val="center"/>
          </w:tcPr>
          <w:p>
            <w:pPr>
              <w:pStyle w:val="46"/>
              <w:adjustRightInd w:val="0"/>
              <w:snapToGrid w:val="0"/>
              <w:jc w:val="center"/>
            </w:pPr>
            <w:r>
              <w:rPr>
                <w:rFonts w:hint="eastAsia"/>
              </w:rPr>
              <w:t>5</w:t>
            </w:r>
            <w:r>
              <w:t>0</w:t>
            </w:r>
            <w:r>
              <w:rPr>
                <w:rFonts w:hint="eastAsia"/>
              </w:rPr>
              <w:t>左右</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12</w:t>
            </w:r>
          </w:p>
        </w:tc>
        <w:tc>
          <w:tcPr>
            <w:tcW w:w="2830" w:type="dxa"/>
            <w:vAlign w:val="center"/>
          </w:tcPr>
          <w:p>
            <w:pPr>
              <w:pStyle w:val="46"/>
              <w:adjustRightInd w:val="0"/>
              <w:snapToGrid w:val="0"/>
              <w:jc w:val="center"/>
            </w:pPr>
            <w:r>
              <w:rPr>
                <w:rFonts w:hint="eastAsia"/>
              </w:rPr>
              <w:t>常住人口城镇化率（%）</w:t>
            </w:r>
          </w:p>
        </w:tc>
        <w:tc>
          <w:tcPr>
            <w:tcW w:w="1057" w:type="dxa"/>
            <w:vAlign w:val="center"/>
          </w:tcPr>
          <w:p>
            <w:pPr>
              <w:pStyle w:val="46"/>
              <w:adjustRightInd w:val="0"/>
              <w:snapToGrid w:val="0"/>
              <w:jc w:val="center"/>
            </w:pPr>
            <w:r>
              <w:rPr>
                <w:rFonts w:hint="eastAsia"/>
              </w:rPr>
              <w:t>4</w:t>
            </w:r>
            <w:r>
              <w:t>8</w:t>
            </w:r>
          </w:p>
        </w:tc>
        <w:tc>
          <w:tcPr>
            <w:tcW w:w="1428" w:type="dxa"/>
            <w:vAlign w:val="center"/>
          </w:tcPr>
          <w:p>
            <w:pPr>
              <w:pStyle w:val="46"/>
              <w:adjustRightInd w:val="0"/>
              <w:snapToGrid w:val="0"/>
              <w:jc w:val="center"/>
            </w:pPr>
            <w:r>
              <w:rPr>
                <w:rFonts w:hint="eastAsia"/>
              </w:rPr>
              <w:t>5</w:t>
            </w:r>
            <w:r>
              <w:t>2</w:t>
            </w:r>
            <w:r>
              <w:rPr>
                <w:rFonts w:hint="eastAsia"/>
              </w:rPr>
              <w:t>左右</w:t>
            </w:r>
          </w:p>
        </w:tc>
        <w:tc>
          <w:tcPr>
            <w:tcW w:w="1151" w:type="dxa"/>
            <w:vAlign w:val="center"/>
          </w:tcPr>
          <w:p>
            <w:pPr>
              <w:pStyle w:val="46"/>
              <w:adjustRightInd w:val="0"/>
              <w:snapToGrid w:val="0"/>
              <w:jc w:val="center"/>
            </w:pPr>
            <w:r>
              <w:rPr>
                <w:rFonts w:hint="eastAsia"/>
              </w:rPr>
              <w:t>6</w:t>
            </w:r>
            <w:r>
              <w:t>0</w:t>
            </w:r>
            <w:r>
              <w:rPr>
                <w:rFonts w:hint="eastAsia"/>
              </w:rPr>
              <w:t>左右</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13</w:t>
            </w:r>
          </w:p>
        </w:tc>
        <w:tc>
          <w:tcPr>
            <w:tcW w:w="2830" w:type="dxa"/>
            <w:vAlign w:val="center"/>
          </w:tcPr>
          <w:p>
            <w:pPr>
              <w:pStyle w:val="46"/>
              <w:adjustRightInd w:val="0"/>
              <w:snapToGrid w:val="0"/>
              <w:jc w:val="center"/>
            </w:pPr>
            <w:r>
              <w:rPr>
                <w:rFonts w:hint="eastAsia"/>
              </w:rPr>
              <w:t>人均城镇建设用地面积（m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1</w:t>
            </w:r>
            <w:r>
              <w:t>12</w:t>
            </w:r>
          </w:p>
        </w:tc>
        <w:tc>
          <w:tcPr>
            <w:tcW w:w="1428" w:type="dxa"/>
            <w:vAlign w:val="center"/>
          </w:tcPr>
          <w:p>
            <w:pPr>
              <w:pStyle w:val="46"/>
              <w:adjustRightInd w:val="0"/>
              <w:snapToGrid w:val="0"/>
              <w:jc w:val="center"/>
            </w:pPr>
            <w:r>
              <w:rPr>
                <w:rFonts w:hint="eastAsia"/>
              </w:rPr>
              <w:t>≤1</w:t>
            </w:r>
            <w:r>
              <w:t>1</w:t>
            </w:r>
            <w:r>
              <w:rPr>
                <w:rFonts w:hint="eastAsia"/>
              </w:rPr>
              <w:t>1</w:t>
            </w:r>
          </w:p>
        </w:tc>
        <w:tc>
          <w:tcPr>
            <w:tcW w:w="1151" w:type="dxa"/>
            <w:vAlign w:val="center"/>
          </w:tcPr>
          <w:p>
            <w:pPr>
              <w:pStyle w:val="46"/>
              <w:adjustRightInd w:val="0"/>
              <w:snapToGrid w:val="0"/>
              <w:jc w:val="center"/>
            </w:pPr>
            <w:r>
              <w:rPr>
                <w:rFonts w:hint="eastAsia"/>
              </w:rPr>
              <w:t>≤111</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w:t>
            </w:r>
            <w:r>
              <w:t>4</w:t>
            </w:r>
          </w:p>
        </w:tc>
        <w:tc>
          <w:tcPr>
            <w:tcW w:w="2830" w:type="dxa"/>
            <w:vAlign w:val="center"/>
          </w:tcPr>
          <w:p>
            <w:pPr>
              <w:pStyle w:val="46"/>
              <w:adjustRightInd w:val="0"/>
              <w:snapToGrid w:val="0"/>
              <w:jc w:val="center"/>
            </w:pPr>
            <w:r>
              <w:rPr>
                <w:rFonts w:hint="eastAsia"/>
              </w:rPr>
              <w:t>中心城区人均城镇建设用地面积（m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1</w:t>
            </w:r>
            <w:r>
              <w:t>20</w:t>
            </w:r>
          </w:p>
        </w:tc>
        <w:tc>
          <w:tcPr>
            <w:tcW w:w="1428" w:type="dxa"/>
            <w:vAlign w:val="center"/>
          </w:tcPr>
          <w:p>
            <w:pPr>
              <w:pStyle w:val="46"/>
              <w:adjustRightInd w:val="0"/>
              <w:snapToGrid w:val="0"/>
              <w:jc w:val="center"/>
            </w:pPr>
            <w:r>
              <w:rPr>
                <w:rFonts w:hint="eastAsia"/>
              </w:rPr>
              <w:t>≤1</w:t>
            </w:r>
            <w:r>
              <w:t>10</w:t>
            </w:r>
          </w:p>
        </w:tc>
        <w:tc>
          <w:tcPr>
            <w:tcW w:w="1151" w:type="dxa"/>
            <w:vAlign w:val="center"/>
          </w:tcPr>
          <w:p>
            <w:pPr>
              <w:pStyle w:val="46"/>
              <w:adjustRightInd w:val="0"/>
              <w:snapToGrid w:val="0"/>
              <w:jc w:val="center"/>
            </w:pPr>
            <w:r>
              <w:rPr>
                <w:rFonts w:hint="eastAsia"/>
              </w:rPr>
              <w:t>≤1</w:t>
            </w:r>
            <w:r>
              <w:t>08</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w:t>
            </w:r>
            <w:r>
              <w:t>5</w:t>
            </w:r>
          </w:p>
        </w:tc>
        <w:tc>
          <w:tcPr>
            <w:tcW w:w="2830" w:type="dxa"/>
            <w:vAlign w:val="center"/>
          </w:tcPr>
          <w:p>
            <w:pPr>
              <w:pStyle w:val="46"/>
              <w:adjustRightInd w:val="0"/>
              <w:snapToGrid w:val="0"/>
              <w:jc w:val="center"/>
            </w:pPr>
            <w:r>
              <w:rPr>
                <w:rFonts w:hint="eastAsia"/>
              </w:rPr>
              <w:t>中心城区人均应急避难场所面积（m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2</w:t>
            </w:r>
            <w:r>
              <w:t>.80</w:t>
            </w:r>
          </w:p>
        </w:tc>
        <w:tc>
          <w:tcPr>
            <w:tcW w:w="1428" w:type="dxa"/>
            <w:vAlign w:val="center"/>
          </w:tcPr>
          <w:p>
            <w:pPr>
              <w:pStyle w:val="46"/>
              <w:adjustRightInd w:val="0"/>
              <w:snapToGrid w:val="0"/>
              <w:jc w:val="center"/>
            </w:pPr>
            <w:r>
              <w:rPr>
                <w:rFonts w:hint="eastAsia"/>
              </w:rPr>
              <w:t>≥2</w:t>
            </w:r>
            <w:r>
              <w:t>.90</w:t>
            </w:r>
          </w:p>
        </w:tc>
        <w:tc>
          <w:tcPr>
            <w:tcW w:w="1151" w:type="dxa"/>
            <w:vAlign w:val="center"/>
          </w:tcPr>
          <w:p>
            <w:pPr>
              <w:pStyle w:val="46"/>
              <w:adjustRightInd w:val="0"/>
              <w:snapToGrid w:val="0"/>
              <w:jc w:val="center"/>
            </w:pPr>
            <w:r>
              <w:rPr>
                <w:rFonts w:hint="eastAsia"/>
              </w:rPr>
              <w:t>≥3</w:t>
            </w:r>
            <w:r>
              <w:t>.00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1</w:t>
            </w:r>
            <w:r>
              <w:t>6</w:t>
            </w:r>
          </w:p>
        </w:tc>
        <w:tc>
          <w:tcPr>
            <w:tcW w:w="2830" w:type="dxa"/>
            <w:vAlign w:val="center"/>
          </w:tcPr>
          <w:p>
            <w:pPr>
              <w:pStyle w:val="46"/>
              <w:adjustRightInd w:val="0"/>
              <w:snapToGrid w:val="0"/>
              <w:jc w:val="center"/>
            </w:pPr>
            <w:r>
              <w:rPr>
                <w:rFonts w:hint="eastAsia"/>
              </w:rPr>
              <w:t>中心城区道路网密度（km/km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3</w:t>
            </w:r>
            <w:r>
              <w:t>.90</w:t>
            </w:r>
          </w:p>
        </w:tc>
        <w:tc>
          <w:tcPr>
            <w:tcW w:w="1428" w:type="dxa"/>
            <w:vAlign w:val="center"/>
          </w:tcPr>
          <w:p>
            <w:pPr>
              <w:pStyle w:val="46"/>
              <w:adjustRightInd w:val="0"/>
              <w:snapToGrid w:val="0"/>
              <w:jc w:val="center"/>
            </w:pPr>
            <w:r>
              <w:rPr>
                <w:rFonts w:hint="eastAsia"/>
              </w:rPr>
              <w:t>≥4</w:t>
            </w:r>
            <w:r>
              <w:t>.50</w:t>
            </w:r>
          </w:p>
        </w:tc>
        <w:tc>
          <w:tcPr>
            <w:tcW w:w="1151" w:type="dxa"/>
            <w:vAlign w:val="center"/>
          </w:tcPr>
          <w:p>
            <w:pPr>
              <w:pStyle w:val="46"/>
              <w:adjustRightInd w:val="0"/>
              <w:snapToGrid w:val="0"/>
              <w:jc w:val="center"/>
            </w:pPr>
            <w:r>
              <w:rPr>
                <w:rFonts w:hint="eastAsia"/>
              </w:rPr>
              <w:t>≥</w:t>
            </w:r>
            <w:r>
              <w:t>8.00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t>17</w:t>
            </w:r>
          </w:p>
        </w:tc>
        <w:tc>
          <w:tcPr>
            <w:tcW w:w="2830" w:type="dxa"/>
            <w:vAlign w:val="center"/>
          </w:tcPr>
          <w:p>
            <w:pPr>
              <w:pStyle w:val="46"/>
              <w:adjustRightInd w:val="0"/>
              <w:snapToGrid w:val="0"/>
              <w:jc w:val="center"/>
            </w:pPr>
            <w:r>
              <w:rPr>
                <w:rFonts w:hint="eastAsia"/>
              </w:rPr>
              <w:t>每万元GDP水耗（</w:t>
            </w:r>
            <w:r>
              <w:rPr>
                <w:rFonts w:hint="eastAsia"/>
                <w:lang w:eastAsia="zh-CN"/>
              </w:rPr>
              <w:t>立方米</w:t>
            </w:r>
            <w:r>
              <w:rPr>
                <w:rFonts w:hint="eastAsia"/>
              </w:rPr>
              <w:t>)</w:t>
            </w:r>
          </w:p>
        </w:tc>
        <w:tc>
          <w:tcPr>
            <w:tcW w:w="1057" w:type="dxa"/>
            <w:vAlign w:val="center"/>
          </w:tcPr>
          <w:p>
            <w:pPr>
              <w:pStyle w:val="46"/>
              <w:adjustRightInd w:val="0"/>
              <w:snapToGrid w:val="0"/>
              <w:jc w:val="center"/>
            </w:pPr>
            <w:r>
              <w:t>68.25</w:t>
            </w:r>
          </w:p>
        </w:tc>
        <w:tc>
          <w:tcPr>
            <w:tcW w:w="1428" w:type="dxa"/>
            <w:vAlign w:val="center"/>
          </w:tcPr>
          <w:p>
            <w:pPr>
              <w:pStyle w:val="46"/>
              <w:adjustRightInd w:val="0"/>
              <w:snapToGrid w:val="0"/>
              <w:jc w:val="center"/>
            </w:pPr>
            <w:r>
              <w:rPr>
                <w:rFonts w:hint="eastAsia"/>
              </w:rPr>
              <w:t>≤</w:t>
            </w:r>
            <w:r>
              <w:t>50</w:t>
            </w:r>
          </w:p>
        </w:tc>
        <w:tc>
          <w:tcPr>
            <w:tcW w:w="1151" w:type="dxa"/>
            <w:vAlign w:val="center"/>
          </w:tcPr>
          <w:p>
            <w:pPr>
              <w:pStyle w:val="46"/>
              <w:adjustRightInd w:val="0"/>
              <w:snapToGrid w:val="0"/>
              <w:jc w:val="center"/>
            </w:pPr>
            <w:r>
              <w:rPr>
                <w:rFonts w:hint="eastAsia"/>
              </w:rPr>
              <w:t>≤</w:t>
            </w:r>
            <w:r>
              <w:t>25</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t>18</w:t>
            </w:r>
          </w:p>
        </w:tc>
        <w:tc>
          <w:tcPr>
            <w:tcW w:w="2830" w:type="dxa"/>
            <w:vAlign w:val="center"/>
          </w:tcPr>
          <w:p>
            <w:pPr>
              <w:pStyle w:val="46"/>
              <w:adjustRightInd w:val="0"/>
              <w:snapToGrid w:val="0"/>
              <w:jc w:val="center"/>
            </w:pPr>
            <w:r>
              <w:rPr>
                <w:rFonts w:hint="eastAsia"/>
              </w:rPr>
              <w:t>每万元GDP地耗(m</w:t>
            </w:r>
            <w:r>
              <w:rPr>
                <w:rFonts w:hint="eastAsia"/>
                <w:vertAlign w:val="superscript"/>
              </w:rPr>
              <w:t>2</w:t>
            </w:r>
            <w:r>
              <w:rPr>
                <w:rFonts w:hint="eastAsia"/>
              </w:rPr>
              <w:t>)</w:t>
            </w:r>
          </w:p>
        </w:tc>
        <w:tc>
          <w:tcPr>
            <w:tcW w:w="1057" w:type="dxa"/>
            <w:vAlign w:val="center"/>
          </w:tcPr>
          <w:p>
            <w:pPr>
              <w:pStyle w:val="46"/>
              <w:adjustRightInd w:val="0"/>
              <w:snapToGrid w:val="0"/>
              <w:jc w:val="center"/>
            </w:pPr>
            <w:r>
              <w:t>70.11</w:t>
            </w:r>
          </w:p>
        </w:tc>
        <w:tc>
          <w:tcPr>
            <w:tcW w:w="1428" w:type="dxa"/>
            <w:vAlign w:val="center"/>
          </w:tcPr>
          <w:p>
            <w:pPr>
              <w:pStyle w:val="46"/>
              <w:adjustRightInd w:val="0"/>
              <w:snapToGrid w:val="0"/>
              <w:jc w:val="center"/>
            </w:pPr>
            <w:r>
              <w:rPr>
                <w:rFonts w:hint="eastAsia"/>
              </w:rPr>
              <w:t>≤</w:t>
            </w:r>
            <w:r>
              <w:t>60</w:t>
            </w:r>
          </w:p>
        </w:tc>
        <w:tc>
          <w:tcPr>
            <w:tcW w:w="1151" w:type="dxa"/>
            <w:vAlign w:val="center"/>
          </w:tcPr>
          <w:p>
            <w:pPr>
              <w:pStyle w:val="46"/>
              <w:adjustRightInd w:val="0"/>
              <w:snapToGrid w:val="0"/>
              <w:jc w:val="center"/>
            </w:pPr>
            <w:r>
              <w:rPr>
                <w:rFonts w:hint="eastAsia"/>
              </w:rPr>
              <w:t>≤</w:t>
            </w:r>
            <w:r>
              <w:t>50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restart"/>
            <w:vAlign w:val="center"/>
          </w:tcPr>
          <w:p>
            <w:pPr>
              <w:pStyle w:val="46"/>
              <w:adjustRightInd w:val="0"/>
              <w:snapToGrid w:val="0"/>
              <w:jc w:val="center"/>
            </w:pPr>
            <w:r>
              <w:rPr>
                <w:rFonts w:hint="eastAsia"/>
              </w:rPr>
              <w:t>空间品质</w:t>
            </w:r>
          </w:p>
        </w:tc>
        <w:tc>
          <w:tcPr>
            <w:tcW w:w="476" w:type="dxa"/>
            <w:vAlign w:val="center"/>
          </w:tcPr>
          <w:p>
            <w:pPr>
              <w:pStyle w:val="46"/>
              <w:adjustRightInd w:val="0"/>
              <w:snapToGrid w:val="0"/>
              <w:jc w:val="center"/>
            </w:pPr>
            <w:r>
              <w:t>19</w:t>
            </w:r>
          </w:p>
        </w:tc>
        <w:tc>
          <w:tcPr>
            <w:tcW w:w="2830" w:type="dxa"/>
            <w:vAlign w:val="center"/>
          </w:tcPr>
          <w:p>
            <w:pPr>
              <w:pStyle w:val="46"/>
              <w:adjustRightInd w:val="0"/>
              <w:snapToGrid w:val="0"/>
              <w:jc w:val="center"/>
            </w:pPr>
            <w:r>
              <w:rPr>
                <w:rFonts w:hint="eastAsia"/>
              </w:rPr>
              <w:t>中心城区公园绿地、广场步行5分钟覆盖率（%）</w:t>
            </w:r>
          </w:p>
        </w:tc>
        <w:tc>
          <w:tcPr>
            <w:tcW w:w="1057" w:type="dxa"/>
            <w:vAlign w:val="center"/>
          </w:tcPr>
          <w:p>
            <w:pPr>
              <w:pStyle w:val="46"/>
              <w:adjustRightInd w:val="0"/>
              <w:snapToGrid w:val="0"/>
              <w:jc w:val="center"/>
            </w:pPr>
            <w:r>
              <w:t>50</w:t>
            </w:r>
          </w:p>
        </w:tc>
        <w:tc>
          <w:tcPr>
            <w:tcW w:w="1428" w:type="dxa"/>
            <w:vAlign w:val="center"/>
          </w:tcPr>
          <w:p>
            <w:pPr>
              <w:pStyle w:val="46"/>
              <w:adjustRightInd w:val="0"/>
              <w:snapToGrid w:val="0"/>
              <w:jc w:val="center"/>
            </w:pPr>
            <w:r>
              <w:rPr>
                <w:rFonts w:hint="eastAsia"/>
              </w:rPr>
              <w:t>≥</w:t>
            </w:r>
            <w:r>
              <w:t>60</w:t>
            </w:r>
          </w:p>
        </w:tc>
        <w:tc>
          <w:tcPr>
            <w:tcW w:w="1151" w:type="dxa"/>
            <w:vAlign w:val="center"/>
          </w:tcPr>
          <w:p>
            <w:pPr>
              <w:pStyle w:val="46"/>
              <w:adjustRightInd w:val="0"/>
              <w:snapToGrid w:val="0"/>
              <w:jc w:val="center"/>
            </w:pPr>
            <w:r>
              <w:rPr>
                <w:rFonts w:hint="eastAsia"/>
              </w:rPr>
              <w:t>≥</w:t>
            </w:r>
            <w:r>
              <w:t>80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t>20</w:t>
            </w:r>
          </w:p>
        </w:tc>
        <w:tc>
          <w:tcPr>
            <w:tcW w:w="2830" w:type="dxa"/>
            <w:vAlign w:val="center"/>
          </w:tcPr>
          <w:p>
            <w:pPr>
              <w:pStyle w:val="46"/>
              <w:adjustRightInd w:val="0"/>
              <w:snapToGrid w:val="0"/>
              <w:jc w:val="center"/>
            </w:pPr>
            <w:r>
              <w:rPr>
                <w:rFonts w:hint="eastAsia"/>
              </w:rPr>
              <w:t>中心城区卫生、养老、教育、文化、体育等社区公共服务设施步行15分钟覆盖率（%）</w:t>
            </w:r>
          </w:p>
        </w:tc>
        <w:tc>
          <w:tcPr>
            <w:tcW w:w="1057" w:type="dxa"/>
            <w:vAlign w:val="center"/>
          </w:tcPr>
          <w:p>
            <w:pPr>
              <w:pStyle w:val="46"/>
              <w:adjustRightInd w:val="0"/>
              <w:snapToGrid w:val="0"/>
              <w:jc w:val="center"/>
            </w:pPr>
            <w:r>
              <w:rPr>
                <w:rFonts w:hint="eastAsia"/>
              </w:rPr>
              <w:t>4</w:t>
            </w:r>
            <w:r>
              <w:t>8</w:t>
            </w:r>
          </w:p>
        </w:tc>
        <w:tc>
          <w:tcPr>
            <w:tcW w:w="1428" w:type="dxa"/>
            <w:vAlign w:val="center"/>
          </w:tcPr>
          <w:p>
            <w:pPr>
              <w:pStyle w:val="46"/>
              <w:adjustRightInd w:val="0"/>
              <w:snapToGrid w:val="0"/>
              <w:jc w:val="center"/>
            </w:pPr>
            <w:r>
              <w:rPr>
                <w:rFonts w:hint="eastAsia"/>
              </w:rPr>
              <w:t>≥</w:t>
            </w:r>
            <w:r>
              <w:t>55</w:t>
            </w:r>
          </w:p>
        </w:tc>
        <w:tc>
          <w:tcPr>
            <w:tcW w:w="1151" w:type="dxa"/>
            <w:vAlign w:val="center"/>
          </w:tcPr>
          <w:p>
            <w:pPr>
              <w:pStyle w:val="46"/>
              <w:adjustRightInd w:val="0"/>
              <w:snapToGrid w:val="0"/>
              <w:jc w:val="center"/>
            </w:pPr>
            <w:r>
              <w:rPr>
                <w:rFonts w:hint="eastAsia"/>
              </w:rPr>
              <w:t>≥</w:t>
            </w:r>
            <w:r>
              <w:t>70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t>21</w:t>
            </w:r>
          </w:p>
        </w:tc>
        <w:tc>
          <w:tcPr>
            <w:tcW w:w="2830" w:type="dxa"/>
            <w:vAlign w:val="center"/>
          </w:tcPr>
          <w:p>
            <w:pPr>
              <w:pStyle w:val="46"/>
              <w:adjustRightInd w:val="0"/>
              <w:snapToGrid w:val="0"/>
              <w:jc w:val="center"/>
            </w:pPr>
            <w:r>
              <w:rPr>
                <w:rFonts w:hint="eastAsia"/>
              </w:rPr>
              <w:t>城镇人均住房面积（m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3</w:t>
            </w:r>
            <w:r>
              <w:t>5</w:t>
            </w:r>
          </w:p>
        </w:tc>
        <w:tc>
          <w:tcPr>
            <w:tcW w:w="1428" w:type="dxa"/>
            <w:vAlign w:val="center"/>
          </w:tcPr>
          <w:p>
            <w:pPr>
              <w:pStyle w:val="46"/>
              <w:adjustRightInd w:val="0"/>
              <w:snapToGrid w:val="0"/>
              <w:jc w:val="center"/>
            </w:pPr>
            <w:r>
              <w:rPr>
                <w:rFonts w:hint="eastAsia"/>
              </w:rPr>
              <w:t>≥4</w:t>
            </w:r>
            <w:r>
              <w:t>0</w:t>
            </w:r>
          </w:p>
        </w:tc>
        <w:tc>
          <w:tcPr>
            <w:tcW w:w="1151" w:type="dxa"/>
            <w:vAlign w:val="center"/>
          </w:tcPr>
          <w:p>
            <w:pPr>
              <w:pStyle w:val="46"/>
              <w:adjustRightInd w:val="0"/>
              <w:snapToGrid w:val="0"/>
              <w:jc w:val="center"/>
            </w:pPr>
            <w:r>
              <w:rPr>
                <w:rFonts w:hint="eastAsia"/>
              </w:rPr>
              <w:t>≥4</w:t>
            </w:r>
            <w:r>
              <w:t>2</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22</w:t>
            </w:r>
          </w:p>
        </w:tc>
        <w:tc>
          <w:tcPr>
            <w:tcW w:w="2830" w:type="dxa"/>
            <w:vAlign w:val="center"/>
          </w:tcPr>
          <w:p>
            <w:pPr>
              <w:pStyle w:val="46"/>
              <w:adjustRightInd w:val="0"/>
              <w:snapToGrid w:val="0"/>
              <w:jc w:val="center"/>
            </w:pPr>
            <w:r>
              <w:rPr>
                <w:rFonts w:hint="eastAsia"/>
              </w:rPr>
              <w:t>每千名人口医疗卫生机构床位数（张）</w:t>
            </w:r>
          </w:p>
        </w:tc>
        <w:tc>
          <w:tcPr>
            <w:tcW w:w="1057" w:type="dxa"/>
            <w:vAlign w:val="center"/>
          </w:tcPr>
          <w:p>
            <w:pPr>
              <w:pStyle w:val="46"/>
              <w:adjustRightInd w:val="0"/>
              <w:snapToGrid w:val="0"/>
              <w:jc w:val="center"/>
            </w:pPr>
            <w:r>
              <w:rPr>
                <w:rFonts w:hint="eastAsia"/>
              </w:rPr>
              <w:t>6</w:t>
            </w:r>
            <w:r>
              <w:t>.6</w:t>
            </w:r>
          </w:p>
        </w:tc>
        <w:tc>
          <w:tcPr>
            <w:tcW w:w="1428" w:type="dxa"/>
            <w:vAlign w:val="center"/>
          </w:tcPr>
          <w:p>
            <w:pPr>
              <w:pStyle w:val="46"/>
              <w:adjustRightInd w:val="0"/>
              <w:snapToGrid w:val="0"/>
              <w:jc w:val="center"/>
            </w:pPr>
            <w:r>
              <w:rPr>
                <w:rFonts w:hint="eastAsia"/>
              </w:rPr>
              <w:t>≥7.5</w:t>
            </w:r>
          </w:p>
        </w:tc>
        <w:tc>
          <w:tcPr>
            <w:tcW w:w="1151" w:type="dxa"/>
            <w:vAlign w:val="center"/>
          </w:tcPr>
          <w:p>
            <w:pPr>
              <w:pStyle w:val="46"/>
              <w:adjustRightInd w:val="0"/>
              <w:snapToGrid w:val="0"/>
              <w:jc w:val="center"/>
            </w:pPr>
            <w:r>
              <w:rPr>
                <w:rFonts w:hint="eastAsia"/>
              </w:rPr>
              <w:t>≥8</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23</w:t>
            </w:r>
          </w:p>
        </w:tc>
        <w:tc>
          <w:tcPr>
            <w:tcW w:w="2830" w:type="dxa"/>
            <w:vAlign w:val="center"/>
          </w:tcPr>
          <w:p>
            <w:pPr>
              <w:pStyle w:val="46"/>
              <w:adjustRightInd w:val="0"/>
              <w:snapToGrid w:val="0"/>
              <w:jc w:val="center"/>
            </w:pPr>
            <w:r>
              <w:rPr>
                <w:rFonts w:hint="eastAsia"/>
              </w:rPr>
              <w:t>中心城区人均体育用地面积（m</w:t>
            </w:r>
            <w:r>
              <w:rPr>
                <w:rFonts w:hint="eastAsia"/>
                <w:vertAlign w:val="superscript"/>
              </w:rPr>
              <w:t>2</w:t>
            </w:r>
            <w:r>
              <w:rPr>
                <w:rFonts w:hint="eastAsia"/>
              </w:rPr>
              <w:t>)</w:t>
            </w:r>
          </w:p>
        </w:tc>
        <w:tc>
          <w:tcPr>
            <w:tcW w:w="1057" w:type="dxa"/>
            <w:vAlign w:val="center"/>
          </w:tcPr>
          <w:p>
            <w:pPr>
              <w:pStyle w:val="46"/>
              <w:adjustRightInd w:val="0"/>
              <w:snapToGrid w:val="0"/>
              <w:jc w:val="center"/>
            </w:pPr>
            <w:r>
              <w:t>1.8</w:t>
            </w:r>
          </w:p>
        </w:tc>
        <w:tc>
          <w:tcPr>
            <w:tcW w:w="1428" w:type="dxa"/>
            <w:vAlign w:val="center"/>
          </w:tcPr>
          <w:p>
            <w:pPr>
              <w:pStyle w:val="46"/>
              <w:adjustRightInd w:val="0"/>
              <w:snapToGrid w:val="0"/>
              <w:jc w:val="center"/>
            </w:pPr>
            <w:r>
              <w:rPr>
                <w:rFonts w:hint="eastAsia"/>
              </w:rPr>
              <w:t>≥</w:t>
            </w:r>
            <w:r>
              <w:t>2.2</w:t>
            </w:r>
          </w:p>
        </w:tc>
        <w:tc>
          <w:tcPr>
            <w:tcW w:w="1151" w:type="dxa"/>
            <w:vAlign w:val="center"/>
          </w:tcPr>
          <w:p>
            <w:pPr>
              <w:pStyle w:val="46"/>
              <w:adjustRightInd w:val="0"/>
              <w:snapToGrid w:val="0"/>
              <w:jc w:val="center"/>
            </w:pPr>
            <w:r>
              <w:rPr>
                <w:rFonts w:hint="eastAsia"/>
              </w:rPr>
              <w:t>≥</w:t>
            </w:r>
            <w:r>
              <w:t>2.5</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24</w:t>
            </w:r>
          </w:p>
        </w:tc>
        <w:tc>
          <w:tcPr>
            <w:tcW w:w="2830" w:type="dxa"/>
            <w:vAlign w:val="center"/>
          </w:tcPr>
          <w:p>
            <w:pPr>
              <w:pStyle w:val="46"/>
              <w:adjustRightInd w:val="0"/>
              <w:snapToGrid w:val="0"/>
              <w:jc w:val="center"/>
            </w:pPr>
            <w:r>
              <w:rPr>
                <w:rFonts w:hint="eastAsia"/>
              </w:rPr>
              <w:t>中心城区人均公园绿地面积（m</w:t>
            </w:r>
            <w:r>
              <w:rPr>
                <w:rFonts w:hint="eastAsia"/>
                <w:vertAlign w:val="superscript"/>
              </w:rPr>
              <w:t>2</w:t>
            </w:r>
            <w:r>
              <w:rPr>
                <w:rFonts w:hint="eastAsia"/>
              </w:rPr>
              <w:t>)</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≥5</w:t>
            </w:r>
          </w:p>
        </w:tc>
        <w:tc>
          <w:tcPr>
            <w:tcW w:w="1151" w:type="dxa"/>
            <w:vAlign w:val="center"/>
          </w:tcPr>
          <w:p>
            <w:pPr>
              <w:pStyle w:val="46"/>
              <w:adjustRightInd w:val="0"/>
              <w:snapToGrid w:val="0"/>
              <w:jc w:val="center"/>
            </w:pPr>
            <w:r>
              <w:rPr>
                <w:rFonts w:hint="eastAsia"/>
              </w:rPr>
              <w:t>≥</w:t>
            </w:r>
            <w:r>
              <w:t>12</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25</w:t>
            </w:r>
          </w:p>
        </w:tc>
        <w:tc>
          <w:tcPr>
            <w:tcW w:w="2830" w:type="dxa"/>
            <w:vAlign w:val="center"/>
          </w:tcPr>
          <w:p>
            <w:pPr>
              <w:pStyle w:val="46"/>
              <w:adjustRightInd w:val="0"/>
              <w:snapToGrid w:val="0"/>
              <w:jc w:val="center"/>
            </w:pPr>
            <w:r>
              <w:rPr>
                <w:rFonts w:hint="eastAsia"/>
              </w:rPr>
              <w:t>中心城区绿色交通出行比例（%）</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w:t>
            </w:r>
            <w:r>
              <w:t>75</w:t>
            </w:r>
          </w:p>
        </w:tc>
        <w:tc>
          <w:tcPr>
            <w:tcW w:w="1151" w:type="dxa"/>
            <w:vAlign w:val="center"/>
          </w:tcPr>
          <w:p>
            <w:pPr>
              <w:pStyle w:val="46"/>
              <w:adjustRightInd w:val="0"/>
              <w:snapToGrid w:val="0"/>
              <w:jc w:val="center"/>
            </w:pPr>
            <w:r>
              <w:rPr>
                <w:rFonts w:hint="eastAsia"/>
              </w:rPr>
              <w:t>≥</w:t>
            </w:r>
            <w:r>
              <w:t>80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26</w:t>
            </w:r>
          </w:p>
        </w:tc>
        <w:tc>
          <w:tcPr>
            <w:tcW w:w="2830" w:type="dxa"/>
            <w:vAlign w:val="center"/>
          </w:tcPr>
          <w:p>
            <w:pPr>
              <w:pStyle w:val="46"/>
              <w:adjustRightInd w:val="0"/>
              <w:snapToGrid w:val="0"/>
              <w:jc w:val="center"/>
            </w:pPr>
            <w:r>
              <w:rPr>
                <w:rFonts w:hint="eastAsia"/>
              </w:rPr>
              <w:t>中心城区工作日平均通勤时间（分钟）</w:t>
            </w:r>
          </w:p>
        </w:tc>
        <w:tc>
          <w:tcPr>
            <w:tcW w:w="1057" w:type="dxa"/>
            <w:vAlign w:val="center"/>
          </w:tcPr>
          <w:p>
            <w:pPr>
              <w:pStyle w:val="46"/>
              <w:adjustRightInd w:val="0"/>
              <w:snapToGrid w:val="0"/>
              <w:jc w:val="center"/>
            </w:pPr>
            <w:r>
              <w:rPr>
                <w:rFonts w:hint="eastAsia"/>
              </w:rPr>
              <w:t>2</w:t>
            </w:r>
            <w:r>
              <w:t>9</w:t>
            </w:r>
          </w:p>
        </w:tc>
        <w:tc>
          <w:tcPr>
            <w:tcW w:w="1428" w:type="dxa"/>
            <w:vAlign w:val="center"/>
          </w:tcPr>
          <w:p>
            <w:pPr>
              <w:pStyle w:val="46"/>
              <w:adjustRightInd w:val="0"/>
              <w:snapToGrid w:val="0"/>
              <w:jc w:val="center"/>
            </w:pPr>
            <w:r>
              <w:rPr>
                <w:rFonts w:hint="eastAsia"/>
              </w:rPr>
              <w:t>2</w:t>
            </w:r>
            <w:r>
              <w:t>7</w:t>
            </w:r>
          </w:p>
        </w:tc>
        <w:tc>
          <w:tcPr>
            <w:tcW w:w="1151" w:type="dxa"/>
            <w:vAlign w:val="center"/>
          </w:tcPr>
          <w:p>
            <w:pPr>
              <w:pStyle w:val="46"/>
              <w:adjustRightInd w:val="0"/>
              <w:snapToGrid w:val="0"/>
              <w:jc w:val="center"/>
            </w:pPr>
            <w:r>
              <w:rPr>
                <w:rFonts w:hint="eastAsia"/>
              </w:rPr>
              <w:t>2</w:t>
            </w:r>
            <w:r>
              <w:t>5</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27</w:t>
            </w:r>
          </w:p>
        </w:tc>
        <w:tc>
          <w:tcPr>
            <w:tcW w:w="2830" w:type="dxa"/>
            <w:vAlign w:val="center"/>
          </w:tcPr>
          <w:p>
            <w:pPr>
              <w:pStyle w:val="46"/>
              <w:adjustRightInd w:val="0"/>
              <w:snapToGrid w:val="0"/>
              <w:jc w:val="center"/>
            </w:pPr>
            <w:r>
              <w:rPr>
                <w:rFonts w:hint="eastAsia"/>
              </w:rPr>
              <w:t>中心城区降雨就地消纳率（%）</w:t>
            </w:r>
          </w:p>
        </w:tc>
        <w:tc>
          <w:tcPr>
            <w:tcW w:w="1057" w:type="dxa"/>
            <w:vAlign w:val="center"/>
          </w:tcPr>
          <w:p>
            <w:pPr>
              <w:pStyle w:val="46"/>
              <w:adjustRightInd w:val="0"/>
              <w:snapToGrid w:val="0"/>
              <w:jc w:val="center"/>
            </w:pPr>
            <w:r>
              <w:rPr>
                <w:rFonts w:hint="eastAsia"/>
              </w:rPr>
              <w:t>—</w:t>
            </w:r>
          </w:p>
        </w:tc>
        <w:tc>
          <w:tcPr>
            <w:tcW w:w="1428" w:type="dxa"/>
            <w:vAlign w:val="center"/>
          </w:tcPr>
          <w:p>
            <w:pPr>
              <w:pStyle w:val="46"/>
              <w:adjustRightInd w:val="0"/>
              <w:snapToGrid w:val="0"/>
              <w:jc w:val="center"/>
            </w:pPr>
            <w:r>
              <w:rPr>
                <w:rFonts w:hint="eastAsia"/>
              </w:rPr>
              <w:t>≥</w:t>
            </w:r>
            <w:r>
              <w:t>30</w:t>
            </w:r>
          </w:p>
        </w:tc>
        <w:tc>
          <w:tcPr>
            <w:tcW w:w="1151" w:type="dxa"/>
            <w:vAlign w:val="center"/>
          </w:tcPr>
          <w:p>
            <w:pPr>
              <w:pStyle w:val="46"/>
              <w:adjustRightInd w:val="0"/>
              <w:snapToGrid w:val="0"/>
              <w:jc w:val="center"/>
            </w:pPr>
            <w:r>
              <w:rPr>
                <w:rFonts w:hint="eastAsia"/>
              </w:rPr>
              <w:t>≥8</w:t>
            </w:r>
            <w:r>
              <w:t>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28</w:t>
            </w:r>
          </w:p>
        </w:tc>
        <w:tc>
          <w:tcPr>
            <w:tcW w:w="2830" w:type="dxa"/>
            <w:vAlign w:val="center"/>
          </w:tcPr>
          <w:p>
            <w:pPr>
              <w:pStyle w:val="46"/>
              <w:adjustRightInd w:val="0"/>
              <w:snapToGrid w:val="0"/>
              <w:jc w:val="center"/>
            </w:pPr>
            <w:r>
              <w:rPr>
                <w:rFonts w:hint="eastAsia"/>
              </w:rPr>
              <w:t>中心城区城镇生活垃圾回收利用率（%）</w:t>
            </w:r>
          </w:p>
        </w:tc>
        <w:tc>
          <w:tcPr>
            <w:tcW w:w="1057" w:type="dxa"/>
            <w:vAlign w:val="center"/>
          </w:tcPr>
          <w:p>
            <w:pPr>
              <w:pStyle w:val="46"/>
              <w:adjustRightInd w:val="0"/>
              <w:snapToGrid w:val="0"/>
              <w:jc w:val="center"/>
            </w:pPr>
            <w:r>
              <w:rPr>
                <w:rFonts w:hint="eastAsia"/>
              </w:rPr>
              <w:t>2</w:t>
            </w:r>
            <w:r>
              <w:t>2</w:t>
            </w:r>
          </w:p>
        </w:tc>
        <w:tc>
          <w:tcPr>
            <w:tcW w:w="1428" w:type="dxa"/>
            <w:vAlign w:val="center"/>
          </w:tcPr>
          <w:p>
            <w:pPr>
              <w:pStyle w:val="46"/>
              <w:adjustRightInd w:val="0"/>
              <w:snapToGrid w:val="0"/>
              <w:jc w:val="center"/>
            </w:pPr>
            <w:r>
              <w:rPr>
                <w:rFonts w:hint="eastAsia"/>
              </w:rPr>
              <w:t>≥2</w:t>
            </w:r>
            <w:r>
              <w:t>5</w:t>
            </w:r>
          </w:p>
        </w:tc>
        <w:tc>
          <w:tcPr>
            <w:tcW w:w="1151" w:type="dxa"/>
            <w:vAlign w:val="center"/>
          </w:tcPr>
          <w:p>
            <w:pPr>
              <w:pStyle w:val="46"/>
              <w:adjustRightInd w:val="0"/>
              <w:snapToGrid w:val="0"/>
              <w:jc w:val="center"/>
            </w:pPr>
            <w:r>
              <w:rPr>
                <w:rFonts w:hint="eastAsia"/>
              </w:rPr>
              <w:t>≥3</w:t>
            </w:r>
            <w:r>
              <w:t>0</w:t>
            </w:r>
          </w:p>
        </w:tc>
        <w:tc>
          <w:tcPr>
            <w:tcW w:w="853" w:type="dxa"/>
            <w:vAlign w:val="center"/>
          </w:tcPr>
          <w:p>
            <w:pPr>
              <w:pStyle w:val="46"/>
              <w:adjustRightInd w:val="0"/>
              <w:snapToGrid w:val="0"/>
              <w:jc w:val="center"/>
            </w:pPr>
            <w:r>
              <w:rPr>
                <w:rFonts w:hint="eastAsi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Merge w:val="continue"/>
            <w:vAlign w:val="center"/>
          </w:tcPr>
          <w:p>
            <w:pPr>
              <w:pStyle w:val="46"/>
              <w:adjustRightInd w:val="0"/>
              <w:snapToGrid w:val="0"/>
              <w:jc w:val="center"/>
            </w:pPr>
          </w:p>
        </w:tc>
        <w:tc>
          <w:tcPr>
            <w:tcW w:w="476" w:type="dxa"/>
            <w:vAlign w:val="center"/>
          </w:tcPr>
          <w:p>
            <w:pPr>
              <w:pStyle w:val="46"/>
              <w:adjustRightInd w:val="0"/>
              <w:snapToGrid w:val="0"/>
              <w:jc w:val="center"/>
            </w:pPr>
            <w:r>
              <w:rPr>
                <w:rFonts w:hint="eastAsia"/>
              </w:rPr>
              <w:t>29</w:t>
            </w:r>
          </w:p>
        </w:tc>
        <w:tc>
          <w:tcPr>
            <w:tcW w:w="2830" w:type="dxa"/>
            <w:vAlign w:val="center"/>
          </w:tcPr>
          <w:p>
            <w:pPr>
              <w:pStyle w:val="46"/>
              <w:adjustRightInd w:val="0"/>
              <w:snapToGrid w:val="0"/>
              <w:jc w:val="center"/>
            </w:pPr>
            <w:r>
              <w:rPr>
                <w:rFonts w:hint="eastAsia"/>
              </w:rPr>
              <w:t>农村生活垃圾处理率（%）</w:t>
            </w:r>
          </w:p>
        </w:tc>
        <w:tc>
          <w:tcPr>
            <w:tcW w:w="1057" w:type="dxa"/>
            <w:vAlign w:val="center"/>
          </w:tcPr>
          <w:p>
            <w:pPr>
              <w:pStyle w:val="46"/>
              <w:adjustRightInd w:val="0"/>
              <w:snapToGrid w:val="0"/>
              <w:jc w:val="center"/>
            </w:pPr>
            <w:r>
              <w:t>100</w:t>
            </w:r>
          </w:p>
        </w:tc>
        <w:tc>
          <w:tcPr>
            <w:tcW w:w="1428" w:type="dxa"/>
            <w:vAlign w:val="center"/>
          </w:tcPr>
          <w:p>
            <w:pPr>
              <w:pStyle w:val="46"/>
              <w:adjustRightInd w:val="0"/>
              <w:snapToGrid w:val="0"/>
              <w:jc w:val="center"/>
            </w:pPr>
            <w:r>
              <w:rPr>
                <w:rFonts w:hint="eastAsia"/>
              </w:rPr>
              <w:t>100</w:t>
            </w:r>
          </w:p>
        </w:tc>
        <w:tc>
          <w:tcPr>
            <w:tcW w:w="1151" w:type="dxa"/>
            <w:vAlign w:val="center"/>
          </w:tcPr>
          <w:p>
            <w:pPr>
              <w:pStyle w:val="46"/>
              <w:adjustRightInd w:val="0"/>
              <w:snapToGrid w:val="0"/>
              <w:jc w:val="center"/>
            </w:pPr>
            <w:r>
              <w:rPr>
                <w:rFonts w:hint="eastAsia"/>
              </w:rPr>
              <w:t>100</w:t>
            </w:r>
          </w:p>
        </w:tc>
        <w:tc>
          <w:tcPr>
            <w:tcW w:w="853" w:type="dxa"/>
            <w:vAlign w:val="center"/>
          </w:tcPr>
          <w:p>
            <w:pPr>
              <w:pStyle w:val="46"/>
              <w:adjustRightInd w:val="0"/>
              <w:snapToGrid w:val="0"/>
              <w:jc w:val="center"/>
            </w:pPr>
            <w:r>
              <w:rPr>
                <w:rFonts w:hint="eastAsia"/>
              </w:rPr>
              <w:t>预期性</w:t>
            </w:r>
          </w:p>
        </w:tc>
      </w:tr>
    </w:tbl>
    <w:p>
      <w:pPr>
        <w:pStyle w:val="46"/>
      </w:pPr>
    </w:p>
    <w:bookmarkEnd w:id="209"/>
    <w:p>
      <w:pPr>
        <w:pStyle w:val="46"/>
        <w:ind w:firstLine="420" w:firstLineChars="200"/>
        <w:rPr>
          <w:rFonts w:ascii="楷体" w:hAnsi="楷体" w:eastAsia="楷体" w:cs="楷体"/>
        </w:rPr>
      </w:pPr>
      <w:r>
        <w:rPr>
          <w:rFonts w:hint="eastAsia" w:ascii="楷体" w:hAnsi="楷体" w:eastAsia="楷体" w:cs="楷体"/>
        </w:rPr>
        <w:t>备注：人均公园绿地面积指标核算：根据2020年变更调查数据，郓城县中心城区公园绿地面积为20.61公顷，中心城区城镇人口为31.29万，则现状人均公园绿地面积为0.66平方米；2035年，全县规划绿地与开敞空间用地782.04公顷，中心城区规划城镇人口49.5万（按照55万常住人口、90%城镇化率），则规划人均公园绿地面积为12.70平方米。湿地保护率核算：根据2020年变更调查数据，郓城县全口径湿地面积9206.79公顷，受保护湿地主要为生态保护红线内河流水面用地，面积为82.42公顷，则现状湿地保护率为0.8%。</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1" w:name="_Toc22489"/>
      <w:r>
        <w:rPr>
          <w:rFonts w:hint="eastAsia" w:ascii="黑体" w:hAnsi="黑体" w:eastAsia="黑体" w:cs="黑体"/>
          <w:color w:val="000000" w:themeColor="text1"/>
          <w:sz w:val="30"/>
          <w:szCs w:val="30"/>
          <w14:textFill>
            <w14:solidFill>
              <w14:schemeClr w14:val="tx1"/>
            </w14:solidFill>
          </w14:textFill>
        </w:rPr>
        <w:t xml:space="preserve">表2 </w:t>
      </w:r>
      <w:bookmarkEnd w:id="211"/>
      <w:r>
        <w:rPr>
          <w:rFonts w:hint="eastAsia" w:ascii="黑体" w:hAnsi="黑体" w:eastAsia="黑体" w:cs="黑体"/>
          <w:color w:val="000000" w:themeColor="text1"/>
          <w:sz w:val="30"/>
          <w:szCs w:val="30"/>
          <w14:textFill>
            <w14:solidFill>
              <w14:schemeClr w14:val="tx1"/>
            </w14:solidFill>
          </w14:textFill>
        </w:rPr>
        <w:t>县域国土空间功能结构调整表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restart"/>
            <w:vAlign w:val="center"/>
          </w:tcPr>
          <w:p>
            <w:pPr>
              <w:pStyle w:val="46"/>
              <w:jc w:val="center"/>
              <w:rPr>
                <w:b/>
                <w:bCs/>
              </w:rPr>
            </w:pPr>
            <w:r>
              <w:rPr>
                <w:b/>
                <w:bCs/>
              </w:rPr>
              <w:t>用地用海类型</w:t>
            </w:r>
          </w:p>
        </w:tc>
        <w:tc>
          <w:tcPr>
            <w:tcW w:w="2841" w:type="dxa"/>
            <w:vAlign w:val="center"/>
          </w:tcPr>
          <w:p>
            <w:pPr>
              <w:pStyle w:val="46"/>
              <w:jc w:val="center"/>
              <w:rPr>
                <w:b/>
                <w:bCs/>
              </w:rPr>
            </w:pPr>
            <w:r>
              <w:rPr>
                <w:b/>
                <w:bCs/>
              </w:rPr>
              <w:t>规划基期年</w:t>
            </w:r>
          </w:p>
        </w:tc>
        <w:tc>
          <w:tcPr>
            <w:tcW w:w="2841" w:type="dxa"/>
            <w:vAlign w:val="center"/>
          </w:tcPr>
          <w:p>
            <w:pPr>
              <w:pStyle w:val="46"/>
              <w:jc w:val="center"/>
              <w:rPr>
                <w:b/>
                <w:bCs/>
              </w:rPr>
            </w:pPr>
            <w:r>
              <w:rPr>
                <w:b/>
                <w:bCs/>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Merge w:val="continue"/>
            <w:vAlign w:val="center"/>
          </w:tcPr>
          <w:p>
            <w:pPr>
              <w:pStyle w:val="46"/>
              <w:jc w:val="center"/>
              <w:rPr>
                <w:b/>
                <w:bCs/>
              </w:rPr>
            </w:pPr>
          </w:p>
        </w:tc>
        <w:tc>
          <w:tcPr>
            <w:tcW w:w="2841" w:type="dxa"/>
            <w:vAlign w:val="center"/>
          </w:tcPr>
          <w:p>
            <w:pPr>
              <w:pStyle w:val="46"/>
              <w:jc w:val="center"/>
              <w:rPr>
                <w:b/>
                <w:bCs/>
              </w:rPr>
            </w:pPr>
            <w:r>
              <w:rPr>
                <w:rFonts w:hint="eastAsia"/>
                <w:b/>
                <w:bCs/>
              </w:rPr>
              <w:t>面积（平方千米）</w:t>
            </w:r>
          </w:p>
        </w:tc>
        <w:tc>
          <w:tcPr>
            <w:tcW w:w="2841" w:type="dxa"/>
            <w:vAlign w:val="center"/>
          </w:tcPr>
          <w:p>
            <w:pPr>
              <w:pStyle w:val="46"/>
              <w:jc w:val="center"/>
              <w:rPr>
                <w:b/>
                <w:bCs/>
              </w:rPr>
            </w:pPr>
            <w:r>
              <w:rPr>
                <w:rFonts w:hint="eastAsia"/>
                <w:b/>
                <w:bCs/>
              </w:rPr>
              <w:t>面积（平方千米）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耕地</w:t>
            </w:r>
          </w:p>
        </w:tc>
        <w:tc>
          <w:tcPr>
            <w:tcW w:w="2841" w:type="dxa"/>
            <w:vAlign w:val="center"/>
          </w:tcPr>
          <w:p>
            <w:pPr>
              <w:pStyle w:val="46"/>
              <w:spacing w:line="500" w:lineRule="exact"/>
              <w:jc w:val="center"/>
              <w:rPr>
                <w:b/>
                <w:bCs/>
              </w:rPr>
            </w:pPr>
            <w:r>
              <w:rPr>
                <w:rFonts w:hint="eastAsia"/>
              </w:rPr>
              <w:t>1053.53</w:t>
            </w:r>
          </w:p>
        </w:tc>
        <w:tc>
          <w:tcPr>
            <w:tcW w:w="2841" w:type="dxa"/>
            <w:vAlign w:val="center"/>
          </w:tcPr>
          <w:p>
            <w:pPr>
              <w:pStyle w:val="46"/>
              <w:jc w:val="center"/>
            </w:pPr>
            <w:r>
              <w:rPr>
                <w:rFonts w:hint="eastAsia"/>
              </w:rPr>
              <w:t>不减少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园地</w:t>
            </w:r>
          </w:p>
        </w:tc>
        <w:tc>
          <w:tcPr>
            <w:tcW w:w="2841" w:type="dxa"/>
            <w:vAlign w:val="center"/>
          </w:tcPr>
          <w:p>
            <w:pPr>
              <w:pStyle w:val="46"/>
              <w:spacing w:line="500" w:lineRule="exact"/>
              <w:jc w:val="center"/>
              <w:rPr>
                <w:b/>
                <w:bCs/>
              </w:rPr>
            </w:pPr>
            <w:r>
              <w:rPr>
                <w:rFonts w:hint="eastAsia"/>
              </w:rPr>
              <w:t>15.56</w:t>
            </w:r>
          </w:p>
        </w:tc>
        <w:tc>
          <w:tcPr>
            <w:tcW w:w="2841" w:type="dxa"/>
            <w:vAlign w:val="center"/>
          </w:tcPr>
          <w:p>
            <w:pPr>
              <w:pStyle w:val="46"/>
              <w:jc w:val="center"/>
            </w:pPr>
            <w:r>
              <w:rPr>
                <w:rFonts w:hint="eastAsia"/>
              </w:rPr>
              <w:t>略有减少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林地</w:t>
            </w:r>
          </w:p>
        </w:tc>
        <w:tc>
          <w:tcPr>
            <w:tcW w:w="2841" w:type="dxa"/>
            <w:vAlign w:val="center"/>
          </w:tcPr>
          <w:p>
            <w:pPr>
              <w:pStyle w:val="46"/>
              <w:spacing w:line="500" w:lineRule="exact"/>
              <w:jc w:val="center"/>
              <w:rPr>
                <w:b/>
                <w:bCs/>
              </w:rPr>
            </w:pPr>
            <w:r>
              <w:rPr>
                <w:rFonts w:hint="eastAsia"/>
              </w:rPr>
              <w:t>117.75</w:t>
            </w:r>
          </w:p>
        </w:tc>
        <w:tc>
          <w:tcPr>
            <w:tcW w:w="2841" w:type="dxa"/>
            <w:vAlign w:val="center"/>
          </w:tcPr>
          <w:p>
            <w:pPr>
              <w:pStyle w:val="46"/>
              <w:jc w:val="center"/>
            </w:pPr>
            <w:r>
              <w:rPr>
                <w:rFonts w:hint="eastAsia"/>
              </w:rPr>
              <w:t>略有减少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草地</w:t>
            </w:r>
          </w:p>
        </w:tc>
        <w:tc>
          <w:tcPr>
            <w:tcW w:w="2841" w:type="dxa"/>
            <w:vAlign w:val="center"/>
          </w:tcPr>
          <w:p>
            <w:pPr>
              <w:pStyle w:val="46"/>
              <w:spacing w:line="500" w:lineRule="exact"/>
              <w:jc w:val="center"/>
              <w:rPr>
                <w:b/>
                <w:bCs/>
              </w:rPr>
            </w:pPr>
            <w:r>
              <w:rPr>
                <w:rFonts w:hint="eastAsia"/>
              </w:rPr>
              <w:t>1.72</w:t>
            </w:r>
          </w:p>
        </w:tc>
        <w:tc>
          <w:tcPr>
            <w:tcW w:w="2841" w:type="dxa"/>
            <w:vAlign w:val="center"/>
          </w:tcPr>
          <w:p>
            <w:pPr>
              <w:pStyle w:val="46"/>
              <w:jc w:val="center"/>
            </w:pPr>
            <w:r>
              <w:rPr>
                <w:rFonts w:hint="eastAsia"/>
              </w:rPr>
              <w:t>略有减少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rPr>
                <w:rFonts w:hint="eastAsia"/>
              </w:rPr>
              <w:t>湿地</w:t>
            </w:r>
          </w:p>
        </w:tc>
        <w:tc>
          <w:tcPr>
            <w:tcW w:w="2841" w:type="dxa"/>
            <w:vAlign w:val="center"/>
          </w:tcPr>
          <w:p>
            <w:pPr>
              <w:widowControl/>
              <w:ind w:firstLine="0" w:firstLineChars="0"/>
              <w:jc w:val="center"/>
              <w:textAlignment w:val="center"/>
            </w:pPr>
            <w:r>
              <w:rPr>
                <w:rFonts w:hint="eastAsia" w:hAnsi="等线" w:cs="仿宋_GB2312"/>
                <w:color w:val="000000"/>
                <w:kern w:val="0"/>
                <w:sz w:val="21"/>
                <w:szCs w:val="21"/>
                <w:lang w:bidi="ar"/>
              </w:rPr>
              <w:t>0.17</w:t>
            </w:r>
          </w:p>
        </w:tc>
        <w:tc>
          <w:tcPr>
            <w:tcW w:w="2841" w:type="dxa"/>
            <w:vAlign w:val="center"/>
          </w:tcPr>
          <w:p>
            <w:pPr>
              <w:pStyle w:val="46"/>
              <w:jc w:val="center"/>
            </w:pPr>
            <w:r>
              <w:rPr>
                <w:rFonts w:hint="eastAsia"/>
              </w:rPr>
              <w:t>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restart"/>
            <w:vAlign w:val="center"/>
          </w:tcPr>
          <w:p>
            <w:pPr>
              <w:pStyle w:val="46"/>
              <w:jc w:val="center"/>
            </w:pPr>
            <w:r>
              <w:t>城乡建设用地</w:t>
            </w:r>
          </w:p>
        </w:tc>
        <w:tc>
          <w:tcPr>
            <w:tcW w:w="1420" w:type="dxa"/>
            <w:vAlign w:val="center"/>
          </w:tcPr>
          <w:p>
            <w:pPr>
              <w:pStyle w:val="46"/>
              <w:jc w:val="center"/>
            </w:pPr>
            <w:r>
              <w:rPr>
                <w:rFonts w:hint="eastAsia"/>
              </w:rPr>
              <w:t>城镇</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59.96</w:t>
            </w:r>
          </w:p>
        </w:tc>
        <w:tc>
          <w:tcPr>
            <w:tcW w:w="2841" w:type="dxa"/>
            <w:vAlign w:val="center"/>
          </w:tcPr>
          <w:p>
            <w:pPr>
              <w:pStyle w:val="46"/>
              <w:jc w:val="center"/>
            </w:pPr>
            <w:r>
              <w:rPr>
                <w:rFonts w:hint="eastAsia"/>
              </w:rPr>
              <w:t>有序增加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Merge w:val="continue"/>
            <w:vAlign w:val="center"/>
          </w:tcPr>
          <w:p>
            <w:pPr>
              <w:pStyle w:val="46"/>
              <w:jc w:val="center"/>
            </w:pPr>
          </w:p>
        </w:tc>
        <w:tc>
          <w:tcPr>
            <w:tcW w:w="1420" w:type="dxa"/>
            <w:vAlign w:val="center"/>
          </w:tcPr>
          <w:p>
            <w:pPr>
              <w:pStyle w:val="46"/>
              <w:jc w:val="center"/>
            </w:pPr>
            <w:r>
              <w:rPr>
                <w:rFonts w:hint="eastAsia"/>
              </w:rPr>
              <w:t>村庄</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228.12</w:t>
            </w:r>
          </w:p>
        </w:tc>
        <w:tc>
          <w:tcPr>
            <w:tcW w:w="2841" w:type="dxa"/>
            <w:vAlign w:val="center"/>
          </w:tcPr>
          <w:p>
            <w:pPr>
              <w:pStyle w:val="46"/>
              <w:jc w:val="center"/>
            </w:pPr>
            <w:r>
              <w:rPr>
                <w:rFonts w:hint="eastAsia"/>
              </w:rPr>
              <w:t>稳步减量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区域基础设施用地</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13.25</w:t>
            </w:r>
          </w:p>
        </w:tc>
        <w:tc>
          <w:tcPr>
            <w:tcW w:w="2841" w:type="dxa"/>
            <w:vAlign w:val="center"/>
          </w:tcPr>
          <w:p>
            <w:pPr>
              <w:pStyle w:val="46"/>
              <w:jc w:val="center"/>
            </w:pPr>
            <w:r>
              <w:rPr>
                <w:rFonts w:hint="eastAsia"/>
              </w:rPr>
              <w:t>有序增加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其他建设用地</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4.69</w:t>
            </w:r>
          </w:p>
        </w:tc>
        <w:tc>
          <w:tcPr>
            <w:tcW w:w="2841" w:type="dxa"/>
            <w:vAlign w:val="center"/>
          </w:tcPr>
          <w:p>
            <w:pPr>
              <w:pStyle w:val="46"/>
              <w:jc w:val="center"/>
            </w:pPr>
            <w:r>
              <w:rPr>
                <w:rFonts w:hint="eastAsia"/>
              </w:rPr>
              <w:t>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t>陆地水域</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89.47</w:t>
            </w:r>
          </w:p>
        </w:tc>
        <w:tc>
          <w:tcPr>
            <w:tcW w:w="2841" w:type="dxa"/>
            <w:vAlign w:val="center"/>
          </w:tcPr>
          <w:p>
            <w:pPr>
              <w:pStyle w:val="46"/>
              <w:jc w:val="center"/>
            </w:pPr>
            <w:r>
              <w:rPr>
                <w:rFonts w:hint="eastAsia"/>
              </w:rPr>
              <w:t>保持稳定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pPr>
              <w:pStyle w:val="46"/>
              <w:jc w:val="center"/>
            </w:pPr>
            <w:r>
              <w:rPr>
                <w:rFonts w:hint="eastAsia"/>
              </w:rPr>
              <w:t>其他土地</w:t>
            </w:r>
          </w:p>
        </w:tc>
        <w:tc>
          <w:tcPr>
            <w:tcW w:w="2841" w:type="dxa"/>
            <w:vAlign w:val="center"/>
          </w:tcPr>
          <w:p>
            <w:pPr>
              <w:widowControl/>
              <w:ind w:firstLine="0" w:firstLineChars="0"/>
              <w:jc w:val="center"/>
              <w:textAlignment w:val="center"/>
              <w:rPr>
                <w:b/>
                <w:bCs/>
                <w:color w:val="000000" w:themeColor="text1"/>
                <w14:textFill>
                  <w14:solidFill>
                    <w14:schemeClr w14:val="tx1"/>
                  </w14:solidFill>
                </w14:textFill>
              </w:rPr>
            </w:pPr>
            <w:r>
              <w:rPr>
                <w:rFonts w:hint="eastAsia" w:hAnsi="等线" w:cs="仿宋_GB2312"/>
                <w:color w:val="000000"/>
                <w:kern w:val="0"/>
                <w:sz w:val="21"/>
                <w:szCs w:val="21"/>
                <w:lang w:bidi="ar"/>
              </w:rPr>
              <w:t>49.01</w:t>
            </w:r>
          </w:p>
        </w:tc>
        <w:tc>
          <w:tcPr>
            <w:tcW w:w="2841" w:type="dxa"/>
            <w:vAlign w:val="center"/>
          </w:tcPr>
          <w:p>
            <w:pPr>
              <w:pStyle w:val="46"/>
              <w:jc w:val="center"/>
            </w:pPr>
            <w:r>
              <w:rPr>
                <w:rFonts w:hint="eastAsia"/>
              </w:rPr>
              <w:t>保持稳定</w:t>
            </w:r>
          </w:p>
        </w:tc>
      </w:tr>
    </w:tbl>
    <w:p>
      <w:pPr>
        <w:pStyle w:val="60"/>
        <w:rPr>
          <w:color w:val="000000" w:themeColor="text1"/>
          <w14:textFill>
            <w14:solidFill>
              <w14:schemeClr w14:val="tx1"/>
            </w14:solidFill>
          </w14:textFill>
        </w:rPr>
      </w:pPr>
    </w:p>
    <w:p>
      <w:pPr>
        <w:pStyle w:val="60"/>
        <w:rPr>
          <w:color w:val="000000" w:themeColor="text1"/>
          <w14:textFill>
            <w14:solidFill>
              <w14:schemeClr w14:val="tx1"/>
            </w14:solidFill>
          </w14:textFill>
        </w:rPr>
      </w:pPr>
    </w:p>
    <w:p>
      <w:pPr>
        <w:pStyle w:val="46"/>
        <w:wordWrap w:val="0"/>
        <w:ind w:right="42"/>
        <w:jc w:val="right"/>
        <w:rPr>
          <w:highlight w:val="yellow"/>
        </w:rPr>
      </w:pPr>
    </w:p>
    <w:p>
      <w:pPr>
        <w:pStyle w:val="46"/>
        <w:sectPr>
          <w:pgSz w:w="11906" w:h="16838"/>
          <w:pgMar w:top="1440" w:right="1803" w:bottom="1440" w:left="1800" w:header="851" w:footer="992" w:gutter="0"/>
          <w:cols w:space="425" w:num="1"/>
          <w:docGrid w:type="lines" w:linePitch="312" w:charSpace="0"/>
        </w:sectPr>
      </w:pP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2" w:name="_Toc10891"/>
      <w:r>
        <w:rPr>
          <w:rFonts w:hint="eastAsia" w:ascii="黑体" w:hAnsi="黑体" w:eastAsia="黑体" w:cs="黑体"/>
          <w:color w:val="000000" w:themeColor="text1"/>
          <w:sz w:val="30"/>
          <w:szCs w:val="30"/>
          <w14:textFill>
            <w14:solidFill>
              <w14:schemeClr w14:val="tx1"/>
            </w14:solidFill>
          </w14:textFill>
        </w:rPr>
        <w:t>表3 中心城区城镇建设用地结构规划表</w:t>
      </w:r>
      <w:bookmarkEnd w:id="212"/>
    </w:p>
    <w:tbl>
      <w:tblPr>
        <w:tblStyle w:val="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2019"/>
        <w:gridCol w:w="1903"/>
        <w:gridCol w:w="1247"/>
        <w:gridCol w:w="159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Merge w:val="restart"/>
            <w:noWrap/>
            <w:vAlign w:val="center"/>
          </w:tcPr>
          <w:p>
            <w:pPr>
              <w:pStyle w:val="46"/>
              <w:jc w:val="center"/>
              <w:rPr>
                <w:b/>
                <w:bCs/>
              </w:rPr>
            </w:pPr>
            <w:r>
              <w:rPr>
                <w:rFonts w:hint="eastAsia"/>
                <w:b/>
                <w:bCs/>
              </w:rPr>
              <w:t>序号</w:t>
            </w:r>
          </w:p>
        </w:tc>
        <w:tc>
          <w:tcPr>
            <w:tcW w:w="2019" w:type="dxa"/>
            <w:vMerge w:val="restart"/>
            <w:vAlign w:val="center"/>
          </w:tcPr>
          <w:p>
            <w:pPr>
              <w:pStyle w:val="46"/>
              <w:jc w:val="center"/>
              <w:rPr>
                <w:b/>
                <w:bCs/>
              </w:rPr>
            </w:pPr>
            <w:r>
              <w:rPr>
                <w:rFonts w:hint="eastAsia"/>
                <w:b/>
                <w:bCs/>
              </w:rPr>
              <w:t>用地类型</w:t>
            </w:r>
          </w:p>
        </w:tc>
        <w:tc>
          <w:tcPr>
            <w:tcW w:w="3069" w:type="dxa"/>
            <w:gridSpan w:val="2"/>
            <w:tcBorders>
              <w:bottom w:val="single" w:color="auto" w:sz="4" w:space="0"/>
            </w:tcBorders>
            <w:noWrap/>
            <w:vAlign w:val="center"/>
          </w:tcPr>
          <w:p>
            <w:pPr>
              <w:pStyle w:val="46"/>
              <w:jc w:val="center"/>
              <w:rPr>
                <w:b/>
                <w:bCs/>
              </w:rPr>
            </w:pPr>
            <w:r>
              <w:rPr>
                <w:rFonts w:hint="eastAsia"/>
                <w:b/>
                <w:bCs/>
              </w:rPr>
              <w:t>规划基期年</w:t>
            </w:r>
          </w:p>
        </w:tc>
        <w:tc>
          <w:tcPr>
            <w:tcW w:w="0" w:type="auto"/>
            <w:gridSpan w:val="2"/>
            <w:vAlign w:val="center"/>
          </w:tcPr>
          <w:p>
            <w:pPr>
              <w:pStyle w:val="46"/>
              <w:jc w:val="center"/>
              <w:rPr>
                <w:b/>
                <w:bCs/>
              </w:rPr>
            </w:pPr>
            <w:r>
              <w:rPr>
                <w:rFonts w:hint="eastAsia"/>
                <w:b/>
                <w:bCs/>
              </w:rPr>
              <w:t>规划目标年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0" w:type="auto"/>
            <w:vMerge w:val="continue"/>
            <w:noWrap/>
            <w:vAlign w:val="center"/>
          </w:tcPr>
          <w:p>
            <w:pPr>
              <w:pStyle w:val="46"/>
              <w:jc w:val="center"/>
              <w:rPr>
                <w:b/>
                <w:bCs/>
              </w:rPr>
            </w:pPr>
          </w:p>
        </w:tc>
        <w:tc>
          <w:tcPr>
            <w:tcW w:w="2019" w:type="dxa"/>
            <w:vMerge w:val="continue"/>
            <w:vAlign w:val="center"/>
          </w:tcPr>
          <w:p>
            <w:pPr>
              <w:pStyle w:val="46"/>
              <w:jc w:val="center"/>
              <w:rPr>
                <w:b/>
                <w:bCs/>
              </w:rPr>
            </w:pPr>
          </w:p>
        </w:tc>
        <w:tc>
          <w:tcPr>
            <w:tcW w:w="1903" w:type="dxa"/>
            <w:tcBorders>
              <w:bottom w:val="single" w:color="auto" w:sz="4" w:space="0"/>
            </w:tcBorders>
            <w:noWrap/>
            <w:vAlign w:val="center"/>
          </w:tcPr>
          <w:p>
            <w:pPr>
              <w:pStyle w:val="46"/>
              <w:jc w:val="center"/>
              <w:rPr>
                <w:b/>
                <w:bCs/>
              </w:rPr>
            </w:pPr>
            <w:r>
              <w:rPr>
                <w:rFonts w:hint="eastAsia"/>
                <w:b/>
                <w:bCs/>
              </w:rPr>
              <w:t>面积（平方千米）</w:t>
            </w:r>
          </w:p>
        </w:tc>
        <w:tc>
          <w:tcPr>
            <w:tcW w:w="0" w:type="auto"/>
            <w:noWrap/>
            <w:vAlign w:val="center"/>
          </w:tcPr>
          <w:p>
            <w:pPr>
              <w:pStyle w:val="46"/>
              <w:jc w:val="center"/>
              <w:rPr>
                <w:b/>
                <w:bCs/>
              </w:rPr>
            </w:pPr>
            <w:r>
              <w:rPr>
                <w:rFonts w:hint="eastAsia"/>
                <w:b/>
                <w:bCs/>
              </w:rPr>
              <w:t>比例（%）</w:t>
            </w:r>
          </w:p>
        </w:tc>
        <w:tc>
          <w:tcPr>
            <w:tcW w:w="0" w:type="auto"/>
            <w:vAlign w:val="center"/>
          </w:tcPr>
          <w:p>
            <w:pPr>
              <w:pStyle w:val="46"/>
              <w:jc w:val="center"/>
              <w:rPr>
                <w:b/>
                <w:bCs/>
              </w:rPr>
            </w:pPr>
            <w:r>
              <w:rPr>
                <w:rFonts w:hint="eastAsia"/>
                <w:b/>
                <w:bCs/>
              </w:rPr>
              <w:t>面积（平方千米）</w:t>
            </w:r>
          </w:p>
        </w:tc>
        <w:tc>
          <w:tcPr>
            <w:tcW w:w="0" w:type="auto"/>
            <w:vAlign w:val="center"/>
          </w:tcPr>
          <w:p>
            <w:pPr>
              <w:pStyle w:val="46"/>
              <w:jc w:val="center"/>
              <w:rPr>
                <w:b/>
                <w:bCs/>
              </w:rPr>
            </w:pPr>
            <w:r>
              <w:rPr>
                <w:rFonts w:hint="eastAsia"/>
                <w:b/>
                <w:bCs/>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1</w:t>
            </w:r>
          </w:p>
        </w:tc>
        <w:tc>
          <w:tcPr>
            <w:tcW w:w="2019" w:type="dxa"/>
            <w:vAlign w:val="center"/>
          </w:tcPr>
          <w:p>
            <w:pPr>
              <w:pStyle w:val="46"/>
              <w:jc w:val="center"/>
            </w:pPr>
            <w:r>
              <w:rPr>
                <w:rFonts w:hint="eastAsia"/>
              </w:rPr>
              <w:t>居住用地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2</w:t>
            </w:r>
            <w:r>
              <w:t>964.59</w:t>
            </w:r>
          </w:p>
        </w:tc>
        <w:tc>
          <w:tcPr>
            <w:tcW w:w="0" w:type="auto"/>
            <w:noWrap/>
            <w:vAlign w:val="center"/>
          </w:tcPr>
          <w:p>
            <w:pPr>
              <w:pStyle w:val="46"/>
              <w:jc w:val="center"/>
            </w:pPr>
            <w:r>
              <w:t>49.24</w:t>
            </w:r>
          </w:p>
        </w:tc>
        <w:tc>
          <w:tcPr>
            <w:tcW w:w="0" w:type="auto"/>
            <w:vAlign w:val="center"/>
          </w:tcPr>
          <w:p>
            <w:pPr>
              <w:pStyle w:val="46"/>
              <w:jc w:val="center"/>
            </w:pPr>
            <w:r>
              <w:t>2049.98</w:t>
            </w:r>
          </w:p>
        </w:tc>
        <w:tc>
          <w:tcPr>
            <w:tcW w:w="0" w:type="auto"/>
            <w:vAlign w:val="center"/>
          </w:tcPr>
          <w:p>
            <w:pPr>
              <w:pStyle w:val="46"/>
              <w:jc w:val="center"/>
            </w:pPr>
            <w:r>
              <w:t>31.97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2</w:t>
            </w:r>
          </w:p>
        </w:tc>
        <w:tc>
          <w:tcPr>
            <w:tcW w:w="2019" w:type="dxa"/>
            <w:vAlign w:val="center"/>
          </w:tcPr>
          <w:p>
            <w:pPr>
              <w:pStyle w:val="46"/>
              <w:jc w:val="center"/>
            </w:pPr>
            <w:r>
              <w:rPr>
                <w:rFonts w:hint="eastAsia"/>
              </w:rPr>
              <w:t>公共管理与公共服务用地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3</w:t>
            </w:r>
            <w:r>
              <w:t>19.25</w:t>
            </w:r>
          </w:p>
        </w:tc>
        <w:tc>
          <w:tcPr>
            <w:tcW w:w="0" w:type="auto"/>
            <w:noWrap/>
            <w:vAlign w:val="center"/>
          </w:tcPr>
          <w:p>
            <w:pPr>
              <w:pStyle w:val="46"/>
              <w:jc w:val="center"/>
            </w:pPr>
            <w:r>
              <w:t>5.30</w:t>
            </w:r>
          </w:p>
        </w:tc>
        <w:tc>
          <w:tcPr>
            <w:tcW w:w="0" w:type="auto"/>
            <w:vAlign w:val="center"/>
          </w:tcPr>
          <w:p>
            <w:pPr>
              <w:pStyle w:val="46"/>
              <w:jc w:val="center"/>
            </w:pPr>
            <w:r>
              <w:t>452.57</w:t>
            </w:r>
          </w:p>
        </w:tc>
        <w:tc>
          <w:tcPr>
            <w:tcW w:w="0" w:type="auto"/>
            <w:vAlign w:val="center"/>
          </w:tcPr>
          <w:p>
            <w:pPr>
              <w:pStyle w:val="46"/>
              <w:jc w:val="center"/>
            </w:pPr>
            <w: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3</w:t>
            </w:r>
          </w:p>
        </w:tc>
        <w:tc>
          <w:tcPr>
            <w:tcW w:w="2019" w:type="dxa"/>
            <w:vAlign w:val="center"/>
          </w:tcPr>
          <w:p>
            <w:pPr>
              <w:pStyle w:val="46"/>
              <w:jc w:val="center"/>
            </w:pPr>
            <w:r>
              <w:rPr>
                <w:rFonts w:hint="eastAsia"/>
              </w:rPr>
              <w:t>商业服务业用地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3</w:t>
            </w:r>
            <w:r>
              <w:t>39.75</w:t>
            </w:r>
          </w:p>
        </w:tc>
        <w:tc>
          <w:tcPr>
            <w:tcW w:w="0" w:type="auto"/>
            <w:noWrap/>
            <w:vAlign w:val="center"/>
          </w:tcPr>
          <w:p>
            <w:pPr>
              <w:pStyle w:val="46"/>
              <w:jc w:val="center"/>
            </w:pPr>
            <w:r>
              <w:t>5.64</w:t>
            </w:r>
          </w:p>
        </w:tc>
        <w:tc>
          <w:tcPr>
            <w:tcW w:w="0" w:type="auto"/>
            <w:vAlign w:val="center"/>
          </w:tcPr>
          <w:p>
            <w:pPr>
              <w:pStyle w:val="46"/>
              <w:jc w:val="center"/>
            </w:pPr>
            <w:r>
              <w:t>473.12</w:t>
            </w:r>
          </w:p>
        </w:tc>
        <w:tc>
          <w:tcPr>
            <w:tcW w:w="0" w:type="auto"/>
            <w:vAlign w:val="center"/>
          </w:tcPr>
          <w:p>
            <w:pPr>
              <w:pStyle w:val="46"/>
              <w:jc w:val="center"/>
            </w:pPr>
            <w: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4</w:t>
            </w:r>
          </w:p>
        </w:tc>
        <w:tc>
          <w:tcPr>
            <w:tcW w:w="2019" w:type="dxa"/>
            <w:vAlign w:val="center"/>
          </w:tcPr>
          <w:p>
            <w:pPr>
              <w:pStyle w:val="46"/>
              <w:jc w:val="center"/>
            </w:pPr>
            <w:r>
              <w:rPr>
                <w:rFonts w:hint="eastAsia"/>
              </w:rPr>
              <w:t>工业用地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t>1355.00</w:t>
            </w:r>
          </w:p>
        </w:tc>
        <w:tc>
          <w:tcPr>
            <w:tcW w:w="0" w:type="auto"/>
            <w:noWrap/>
            <w:vAlign w:val="center"/>
          </w:tcPr>
          <w:p>
            <w:pPr>
              <w:pStyle w:val="46"/>
              <w:jc w:val="center"/>
            </w:pPr>
            <w:r>
              <w:t>22.51</w:t>
            </w:r>
          </w:p>
        </w:tc>
        <w:tc>
          <w:tcPr>
            <w:tcW w:w="0" w:type="auto"/>
            <w:vAlign w:val="center"/>
          </w:tcPr>
          <w:p>
            <w:pPr>
              <w:pStyle w:val="46"/>
              <w:jc w:val="center"/>
            </w:pPr>
            <w:r>
              <w:t>1378.80</w:t>
            </w:r>
          </w:p>
        </w:tc>
        <w:tc>
          <w:tcPr>
            <w:tcW w:w="0" w:type="auto"/>
            <w:vAlign w:val="center"/>
          </w:tcPr>
          <w:p>
            <w:pPr>
              <w:pStyle w:val="46"/>
              <w:jc w:val="center"/>
            </w:pPr>
            <w:r>
              <w:t>21.51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6</w:t>
            </w:r>
          </w:p>
        </w:tc>
        <w:tc>
          <w:tcPr>
            <w:tcW w:w="2019" w:type="dxa"/>
            <w:vAlign w:val="center"/>
          </w:tcPr>
          <w:p>
            <w:pPr>
              <w:pStyle w:val="46"/>
              <w:jc w:val="center"/>
            </w:pPr>
            <w:r>
              <w:rPr>
                <w:rFonts w:hint="eastAsia"/>
              </w:rPr>
              <w:t>仓储用地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4</w:t>
            </w:r>
            <w:r>
              <w:t>3.74</w:t>
            </w:r>
          </w:p>
        </w:tc>
        <w:tc>
          <w:tcPr>
            <w:tcW w:w="0" w:type="auto"/>
            <w:noWrap/>
            <w:vAlign w:val="center"/>
          </w:tcPr>
          <w:p>
            <w:pPr>
              <w:pStyle w:val="46"/>
              <w:jc w:val="center"/>
            </w:pPr>
            <w:r>
              <w:t>0.73</w:t>
            </w:r>
          </w:p>
        </w:tc>
        <w:tc>
          <w:tcPr>
            <w:tcW w:w="0" w:type="auto"/>
            <w:vAlign w:val="center"/>
          </w:tcPr>
          <w:p>
            <w:pPr>
              <w:pStyle w:val="46"/>
              <w:jc w:val="center"/>
            </w:pPr>
            <w:r>
              <w:t>126.77</w:t>
            </w:r>
          </w:p>
        </w:tc>
        <w:tc>
          <w:tcPr>
            <w:tcW w:w="0" w:type="auto"/>
            <w:vAlign w:val="center"/>
          </w:tcPr>
          <w:p>
            <w:pPr>
              <w:pStyle w:val="46"/>
              <w:jc w:val="center"/>
            </w:pPr>
            <w: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6</w:t>
            </w:r>
          </w:p>
        </w:tc>
        <w:tc>
          <w:tcPr>
            <w:tcW w:w="2019" w:type="dxa"/>
            <w:vAlign w:val="center"/>
          </w:tcPr>
          <w:p>
            <w:pPr>
              <w:pStyle w:val="46"/>
              <w:jc w:val="center"/>
            </w:pPr>
            <w:r>
              <w:rPr>
                <w:rFonts w:hint="eastAsia"/>
              </w:rPr>
              <w:t>交通运输用地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8</w:t>
            </w:r>
            <w:r>
              <w:t>57.98</w:t>
            </w:r>
          </w:p>
        </w:tc>
        <w:tc>
          <w:tcPr>
            <w:tcW w:w="0" w:type="auto"/>
            <w:noWrap/>
            <w:vAlign w:val="center"/>
          </w:tcPr>
          <w:p>
            <w:pPr>
              <w:pStyle w:val="46"/>
              <w:jc w:val="center"/>
            </w:pPr>
            <w:r>
              <w:t>14.25</w:t>
            </w:r>
          </w:p>
        </w:tc>
        <w:tc>
          <w:tcPr>
            <w:tcW w:w="0" w:type="auto"/>
            <w:vAlign w:val="center"/>
          </w:tcPr>
          <w:p>
            <w:pPr>
              <w:pStyle w:val="46"/>
              <w:jc w:val="center"/>
            </w:pPr>
            <w:r>
              <w:t>1231.01</w:t>
            </w:r>
          </w:p>
        </w:tc>
        <w:tc>
          <w:tcPr>
            <w:tcW w:w="0" w:type="auto"/>
            <w:vAlign w:val="center"/>
          </w:tcPr>
          <w:p>
            <w:pPr>
              <w:pStyle w:val="46"/>
              <w:jc w:val="center"/>
            </w:pPr>
            <w:r>
              <w:t>19.20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7</w:t>
            </w:r>
          </w:p>
        </w:tc>
        <w:tc>
          <w:tcPr>
            <w:tcW w:w="2019" w:type="dxa"/>
            <w:vAlign w:val="center"/>
          </w:tcPr>
          <w:p>
            <w:pPr>
              <w:pStyle w:val="46"/>
              <w:jc w:val="center"/>
            </w:pPr>
            <w:r>
              <w:rPr>
                <w:rFonts w:hint="eastAsia"/>
              </w:rPr>
              <w:t>公用设施用地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1</w:t>
            </w:r>
            <w:r>
              <w:t>7.22</w:t>
            </w:r>
          </w:p>
        </w:tc>
        <w:tc>
          <w:tcPr>
            <w:tcW w:w="0" w:type="auto"/>
            <w:noWrap/>
            <w:vAlign w:val="center"/>
          </w:tcPr>
          <w:p>
            <w:pPr>
              <w:pStyle w:val="46"/>
              <w:jc w:val="center"/>
            </w:pPr>
            <w:r>
              <w:t>0.29</w:t>
            </w:r>
          </w:p>
        </w:tc>
        <w:tc>
          <w:tcPr>
            <w:tcW w:w="0" w:type="auto"/>
            <w:vAlign w:val="center"/>
          </w:tcPr>
          <w:p>
            <w:pPr>
              <w:pStyle w:val="46"/>
              <w:jc w:val="center"/>
            </w:pPr>
            <w:r>
              <w:t>54.60</w:t>
            </w:r>
          </w:p>
        </w:tc>
        <w:tc>
          <w:tcPr>
            <w:tcW w:w="0" w:type="auto"/>
            <w:vAlign w:val="center"/>
          </w:tcPr>
          <w:p>
            <w:pPr>
              <w:pStyle w:val="46"/>
              <w:jc w:val="center"/>
            </w:pPr>
            <w: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8</w:t>
            </w:r>
          </w:p>
        </w:tc>
        <w:tc>
          <w:tcPr>
            <w:tcW w:w="2019" w:type="dxa"/>
            <w:vAlign w:val="center"/>
          </w:tcPr>
          <w:p>
            <w:pPr>
              <w:pStyle w:val="46"/>
              <w:jc w:val="center"/>
            </w:pPr>
            <w:r>
              <w:rPr>
                <w:rFonts w:hint="eastAsia"/>
              </w:rPr>
              <w:t>绿地与开敞空间用地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4</w:t>
            </w:r>
            <w:r>
              <w:t>1.57</w:t>
            </w:r>
          </w:p>
        </w:tc>
        <w:tc>
          <w:tcPr>
            <w:tcW w:w="0" w:type="auto"/>
            <w:noWrap/>
            <w:vAlign w:val="center"/>
          </w:tcPr>
          <w:p>
            <w:pPr>
              <w:pStyle w:val="46"/>
              <w:jc w:val="center"/>
            </w:pPr>
            <w:r>
              <w:t>0.69</w:t>
            </w:r>
          </w:p>
        </w:tc>
        <w:tc>
          <w:tcPr>
            <w:tcW w:w="0" w:type="auto"/>
            <w:vAlign w:val="center"/>
          </w:tcPr>
          <w:p>
            <w:pPr>
              <w:pStyle w:val="46"/>
              <w:jc w:val="center"/>
            </w:pPr>
            <w:r>
              <w:t>640.32</w:t>
            </w:r>
          </w:p>
        </w:tc>
        <w:tc>
          <w:tcPr>
            <w:tcW w:w="0" w:type="auto"/>
            <w:vAlign w:val="center"/>
          </w:tcPr>
          <w:p>
            <w:pPr>
              <w:pStyle w:val="46"/>
              <w:jc w:val="center"/>
            </w:pPr>
            <w: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9</w:t>
            </w:r>
          </w:p>
        </w:tc>
        <w:tc>
          <w:tcPr>
            <w:tcW w:w="2019" w:type="dxa"/>
            <w:vAlign w:val="center"/>
          </w:tcPr>
          <w:p>
            <w:pPr>
              <w:pStyle w:val="46"/>
              <w:jc w:val="center"/>
            </w:pPr>
            <w:r>
              <w:rPr>
                <w:rFonts w:hint="eastAsia"/>
              </w:rPr>
              <w:t>特殊用地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8</w:t>
            </w:r>
            <w:r>
              <w:t>1.37</w:t>
            </w:r>
          </w:p>
        </w:tc>
        <w:tc>
          <w:tcPr>
            <w:tcW w:w="0" w:type="auto"/>
            <w:noWrap/>
            <w:vAlign w:val="center"/>
          </w:tcPr>
          <w:p>
            <w:pPr>
              <w:pStyle w:val="46"/>
              <w:jc w:val="center"/>
            </w:pPr>
            <w:r>
              <w:t>1.35</w:t>
            </w:r>
          </w:p>
        </w:tc>
        <w:tc>
          <w:tcPr>
            <w:tcW w:w="0" w:type="auto"/>
            <w:vAlign w:val="center"/>
          </w:tcPr>
          <w:p>
            <w:pPr>
              <w:pStyle w:val="46"/>
              <w:jc w:val="center"/>
            </w:pPr>
            <w:r>
              <w:t>4.33</w:t>
            </w:r>
          </w:p>
        </w:tc>
        <w:tc>
          <w:tcPr>
            <w:tcW w:w="0" w:type="auto"/>
            <w:vAlign w:val="center"/>
          </w:tcPr>
          <w:p>
            <w:pPr>
              <w:pStyle w:val="46"/>
              <w:jc w:val="center"/>
            </w:pPr>
            <w: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r>
              <w:rPr>
                <w:rFonts w:hint="eastAsia"/>
              </w:rPr>
              <w:t>10</w:t>
            </w:r>
          </w:p>
        </w:tc>
        <w:tc>
          <w:tcPr>
            <w:tcW w:w="2019" w:type="dxa"/>
            <w:vAlign w:val="center"/>
          </w:tcPr>
          <w:p>
            <w:pPr>
              <w:pStyle w:val="46"/>
              <w:jc w:val="center"/>
            </w:pPr>
            <w:r>
              <w:rPr>
                <w:rFonts w:hint="eastAsia"/>
              </w:rPr>
              <w:t>留白用地</w:t>
            </w:r>
          </w:p>
        </w:tc>
        <w:tc>
          <w:tcPr>
            <w:tcW w:w="1903" w:type="dxa"/>
            <w:tcBorders>
              <w:top w:val="single" w:color="auto" w:sz="4" w:space="0"/>
              <w:left w:val="nil"/>
              <w:bottom w:val="single" w:color="auto" w:sz="4" w:space="0"/>
              <w:right w:val="nil"/>
            </w:tcBorders>
            <w:shd w:val="clear" w:color="auto" w:fill="auto"/>
            <w:noWrap/>
            <w:vAlign w:val="center"/>
          </w:tcPr>
          <w:p>
            <w:pPr>
              <w:pStyle w:val="46"/>
              <w:jc w:val="center"/>
            </w:pPr>
            <w:r>
              <w:rPr>
                <w:rFonts w:hint="eastAsia"/>
              </w:rPr>
              <w:t>0</w:t>
            </w:r>
            <w:r>
              <w:t>.00</w:t>
            </w:r>
          </w:p>
        </w:tc>
        <w:tc>
          <w:tcPr>
            <w:tcW w:w="0" w:type="auto"/>
            <w:noWrap/>
            <w:vAlign w:val="center"/>
          </w:tcPr>
          <w:p>
            <w:pPr>
              <w:pStyle w:val="46"/>
              <w:jc w:val="center"/>
            </w:pPr>
            <w:r>
              <w:t>0.00</w:t>
            </w:r>
          </w:p>
        </w:tc>
        <w:tc>
          <w:tcPr>
            <w:tcW w:w="0" w:type="auto"/>
            <w:vAlign w:val="center"/>
          </w:tcPr>
          <w:p>
            <w:pPr>
              <w:pStyle w:val="46"/>
              <w:jc w:val="center"/>
            </w:pPr>
            <w:r>
              <w:t>0.00</w:t>
            </w:r>
          </w:p>
        </w:tc>
        <w:tc>
          <w:tcPr>
            <w:tcW w:w="0" w:type="auto"/>
            <w:vAlign w:val="center"/>
          </w:tcPr>
          <w:p>
            <w:pPr>
              <w:pStyle w:val="46"/>
              <w:jc w:val="center"/>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0" w:type="auto"/>
            <w:noWrap/>
            <w:vAlign w:val="center"/>
          </w:tcPr>
          <w:p>
            <w:pPr>
              <w:pStyle w:val="46"/>
              <w:jc w:val="center"/>
            </w:pPr>
          </w:p>
        </w:tc>
        <w:tc>
          <w:tcPr>
            <w:tcW w:w="2019" w:type="dxa"/>
            <w:vAlign w:val="center"/>
          </w:tcPr>
          <w:p>
            <w:pPr>
              <w:pStyle w:val="46"/>
              <w:jc w:val="center"/>
            </w:pPr>
            <w:r>
              <w:rPr>
                <w:rFonts w:hint="eastAsia"/>
              </w:rPr>
              <w:t>合计</w:t>
            </w:r>
          </w:p>
        </w:tc>
        <w:tc>
          <w:tcPr>
            <w:tcW w:w="1903" w:type="dxa"/>
            <w:noWrap/>
            <w:vAlign w:val="center"/>
          </w:tcPr>
          <w:p>
            <w:pPr>
              <w:pStyle w:val="46"/>
              <w:jc w:val="center"/>
            </w:pPr>
            <w:r>
              <w:t>6020.47</w:t>
            </w:r>
          </w:p>
        </w:tc>
        <w:tc>
          <w:tcPr>
            <w:tcW w:w="0" w:type="auto"/>
            <w:noWrap/>
            <w:vAlign w:val="center"/>
          </w:tcPr>
          <w:p>
            <w:pPr>
              <w:pStyle w:val="46"/>
              <w:jc w:val="center"/>
            </w:pPr>
            <w:r>
              <w:t>100</w:t>
            </w:r>
          </w:p>
        </w:tc>
        <w:tc>
          <w:tcPr>
            <w:tcW w:w="0" w:type="auto"/>
            <w:vAlign w:val="center"/>
          </w:tcPr>
          <w:p>
            <w:pPr>
              <w:pStyle w:val="46"/>
              <w:jc w:val="center"/>
            </w:pPr>
            <w:r>
              <w:t>6411.50</w:t>
            </w:r>
          </w:p>
        </w:tc>
        <w:tc>
          <w:tcPr>
            <w:tcW w:w="0" w:type="auto"/>
            <w:vAlign w:val="center"/>
          </w:tcPr>
          <w:p>
            <w:pPr>
              <w:pStyle w:val="46"/>
              <w:jc w:val="center"/>
            </w:pPr>
            <w:r>
              <w:t>100.00</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3" w:name="_Toc18070"/>
      <w:bookmarkStart w:id="214" w:name="_Hlk128583035"/>
      <w:r>
        <w:rPr>
          <w:rFonts w:hint="eastAsia" w:ascii="黑体" w:hAnsi="黑体" w:eastAsia="黑体" w:cs="黑体"/>
          <w:color w:val="000000" w:themeColor="text1"/>
          <w:sz w:val="30"/>
          <w:szCs w:val="30"/>
          <w14:textFill>
            <w14:solidFill>
              <w14:schemeClr w14:val="tx1"/>
            </w14:solidFill>
          </w14:textFill>
        </w:rPr>
        <w:t>表4 耕地、永久基本农田、生态保护红线、城镇开发边界规划指标分解表</w:t>
      </w:r>
      <w:bookmarkEnd w:id="213"/>
    </w:p>
    <w:tbl>
      <w:tblPr>
        <w:tblStyle w:val="7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9"/>
        <w:gridCol w:w="1653"/>
        <w:gridCol w:w="1829"/>
        <w:gridCol w:w="182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rPr>
                <w:b/>
                <w:bCs/>
              </w:rPr>
            </w:pPr>
            <w:r>
              <w:rPr>
                <w:rFonts w:hint="eastAsia"/>
                <w:b/>
                <w:bCs/>
              </w:rPr>
              <w:t>行政区</w:t>
            </w:r>
          </w:p>
        </w:tc>
        <w:tc>
          <w:tcPr>
            <w:tcW w:w="970" w:type="pct"/>
            <w:tcBorders>
              <w:top w:val="single" w:color="auto" w:sz="4" w:space="0"/>
              <w:bottom w:val="single" w:color="auto" w:sz="4" w:space="0"/>
            </w:tcBorders>
            <w:vAlign w:val="center"/>
          </w:tcPr>
          <w:p>
            <w:pPr>
              <w:pStyle w:val="46"/>
              <w:jc w:val="center"/>
              <w:rPr>
                <w:b/>
                <w:bCs/>
              </w:rPr>
            </w:pPr>
            <w:r>
              <w:rPr>
                <w:rFonts w:hint="eastAsia"/>
                <w:b/>
                <w:bCs/>
              </w:rPr>
              <w:t>耕地保有量</w:t>
            </w:r>
          </w:p>
          <w:p>
            <w:pPr>
              <w:pStyle w:val="46"/>
              <w:jc w:val="center"/>
              <w:rPr>
                <w:b/>
                <w:bCs/>
              </w:rPr>
            </w:pPr>
            <w:r>
              <w:rPr>
                <w:rFonts w:hint="eastAsia"/>
                <w:b/>
                <w:bCs/>
              </w:rPr>
              <w:t>（万亩）</w:t>
            </w:r>
          </w:p>
        </w:tc>
        <w:tc>
          <w:tcPr>
            <w:tcW w:w="1073" w:type="pct"/>
            <w:vAlign w:val="center"/>
          </w:tcPr>
          <w:p>
            <w:pPr>
              <w:pStyle w:val="46"/>
              <w:jc w:val="center"/>
              <w:rPr>
                <w:b/>
                <w:bCs/>
              </w:rPr>
            </w:pPr>
            <w:r>
              <w:rPr>
                <w:rFonts w:hint="eastAsia"/>
                <w:b/>
                <w:bCs/>
              </w:rPr>
              <w:t>永久基本农田保护面积（万亩）</w:t>
            </w:r>
          </w:p>
        </w:tc>
        <w:tc>
          <w:tcPr>
            <w:tcW w:w="1073" w:type="pct"/>
            <w:vAlign w:val="center"/>
          </w:tcPr>
          <w:p>
            <w:pPr>
              <w:widowControl/>
              <w:spacing w:line="240" w:lineRule="auto"/>
              <w:ind w:firstLine="0" w:firstLineChars="0"/>
              <w:jc w:val="center"/>
              <w:rPr>
                <w:rFonts w:hAnsi="等线" w:cs="宋体"/>
                <w:b/>
                <w:bCs/>
                <w:color w:val="000000"/>
                <w:kern w:val="0"/>
                <w:sz w:val="21"/>
                <w:szCs w:val="21"/>
              </w:rPr>
            </w:pPr>
            <w:r>
              <w:rPr>
                <w:rFonts w:hint="eastAsia" w:hAnsi="等线"/>
                <w:b/>
                <w:bCs/>
                <w:color w:val="000000"/>
                <w:sz w:val="21"/>
                <w:szCs w:val="21"/>
              </w:rPr>
              <w:t>生态保护红线面积</w:t>
            </w:r>
            <w:r>
              <w:rPr>
                <w:rFonts w:hint="eastAsia"/>
                <w:b/>
                <w:bCs/>
                <w:sz w:val="21"/>
              </w:rPr>
              <w:t>（平方千米）</w:t>
            </w:r>
          </w:p>
        </w:tc>
        <w:tc>
          <w:tcPr>
            <w:tcW w:w="1069" w:type="pct"/>
            <w:vAlign w:val="center"/>
          </w:tcPr>
          <w:p>
            <w:pPr>
              <w:pStyle w:val="46"/>
              <w:jc w:val="center"/>
              <w:rPr>
                <w:b/>
                <w:bCs/>
              </w:rPr>
            </w:pPr>
            <w:r>
              <w:rPr>
                <w:rFonts w:hint="eastAsia"/>
                <w:b/>
                <w:bCs/>
              </w:rPr>
              <w:t>城镇开发边界扩展倍数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陈坡乡</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5.15 </w:t>
            </w:r>
          </w:p>
        </w:tc>
        <w:tc>
          <w:tcPr>
            <w:tcW w:w="1829" w:type="dxa"/>
            <w:vAlign w:val="center"/>
          </w:tcPr>
          <w:p>
            <w:pPr>
              <w:pStyle w:val="46"/>
              <w:jc w:val="center"/>
              <w:rPr>
                <w:rFonts w:hAnsi="等线"/>
                <w:color w:val="000000"/>
              </w:rPr>
            </w:pPr>
            <w:r>
              <w:rPr>
                <w:rFonts w:hint="eastAsia" w:hAnsi="等线"/>
                <w:color w:val="000000"/>
              </w:rPr>
              <w:t xml:space="preserve">4.92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程屯镇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9.96 </w:t>
            </w:r>
          </w:p>
        </w:tc>
        <w:tc>
          <w:tcPr>
            <w:tcW w:w="1829" w:type="dxa"/>
            <w:vAlign w:val="center"/>
          </w:tcPr>
          <w:p>
            <w:pPr>
              <w:pStyle w:val="46"/>
              <w:jc w:val="center"/>
              <w:rPr>
                <w:rFonts w:hAnsi="等线"/>
                <w:color w:val="000000"/>
              </w:rPr>
            </w:pPr>
            <w:r>
              <w:rPr>
                <w:rFonts w:hint="eastAsia" w:hAnsi="等线"/>
                <w:color w:val="000000"/>
              </w:rPr>
              <w:t xml:space="preserve">9.30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丁里长街道</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4.32 </w:t>
            </w:r>
          </w:p>
        </w:tc>
        <w:tc>
          <w:tcPr>
            <w:tcW w:w="1829" w:type="dxa"/>
            <w:vAlign w:val="center"/>
          </w:tcPr>
          <w:p>
            <w:pPr>
              <w:pStyle w:val="46"/>
              <w:jc w:val="center"/>
              <w:rPr>
                <w:rFonts w:hAnsi="等线"/>
                <w:color w:val="000000"/>
              </w:rPr>
            </w:pPr>
            <w:r>
              <w:rPr>
                <w:rFonts w:hint="eastAsia" w:hAnsi="等线"/>
                <w:color w:val="000000"/>
              </w:rPr>
              <w:t xml:space="preserve">3.63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郭屯镇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5.43 </w:t>
            </w:r>
          </w:p>
        </w:tc>
        <w:tc>
          <w:tcPr>
            <w:tcW w:w="1829" w:type="dxa"/>
            <w:vAlign w:val="center"/>
          </w:tcPr>
          <w:p>
            <w:pPr>
              <w:pStyle w:val="46"/>
              <w:jc w:val="center"/>
              <w:rPr>
                <w:rFonts w:hAnsi="等线"/>
                <w:color w:val="000000"/>
              </w:rPr>
            </w:pPr>
            <w:r>
              <w:rPr>
                <w:rFonts w:hint="eastAsia" w:hAnsi="等线"/>
                <w:color w:val="000000"/>
              </w:rPr>
              <w:t xml:space="preserve">4.49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侯咽集镇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11.76 </w:t>
            </w:r>
          </w:p>
        </w:tc>
        <w:tc>
          <w:tcPr>
            <w:tcW w:w="1829" w:type="dxa"/>
            <w:vAlign w:val="center"/>
          </w:tcPr>
          <w:p>
            <w:pPr>
              <w:pStyle w:val="46"/>
              <w:jc w:val="center"/>
              <w:rPr>
                <w:rFonts w:hAnsi="等线"/>
                <w:color w:val="000000"/>
              </w:rPr>
            </w:pPr>
            <w:r>
              <w:rPr>
                <w:rFonts w:hint="eastAsia" w:hAnsi="等线"/>
                <w:color w:val="000000"/>
              </w:rPr>
              <w:t xml:space="preserve">11.00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黄安镇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5.16 </w:t>
            </w:r>
          </w:p>
        </w:tc>
        <w:tc>
          <w:tcPr>
            <w:tcW w:w="1829" w:type="dxa"/>
            <w:vAlign w:val="center"/>
          </w:tcPr>
          <w:p>
            <w:pPr>
              <w:pStyle w:val="46"/>
              <w:jc w:val="center"/>
              <w:rPr>
                <w:rFonts w:hAnsi="等线"/>
                <w:color w:val="000000"/>
              </w:rPr>
            </w:pPr>
            <w:r>
              <w:rPr>
                <w:rFonts w:hint="eastAsia" w:hAnsi="等线"/>
                <w:color w:val="000000"/>
              </w:rPr>
              <w:t xml:space="preserve">4.72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黄集镇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8.04 </w:t>
            </w:r>
          </w:p>
        </w:tc>
        <w:tc>
          <w:tcPr>
            <w:tcW w:w="1829" w:type="dxa"/>
            <w:vAlign w:val="center"/>
          </w:tcPr>
          <w:p>
            <w:pPr>
              <w:pStyle w:val="46"/>
              <w:jc w:val="center"/>
              <w:rPr>
                <w:rFonts w:hAnsi="等线"/>
                <w:color w:val="000000"/>
              </w:rPr>
            </w:pPr>
            <w:r>
              <w:rPr>
                <w:rFonts w:hint="eastAsia" w:hAnsi="等线"/>
                <w:color w:val="000000"/>
              </w:rPr>
              <w:t xml:space="preserve">7.50 </w:t>
            </w:r>
          </w:p>
        </w:tc>
        <w:tc>
          <w:tcPr>
            <w:tcW w:w="1073" w:type="pct"/>
            <w:vAlign w:val="center"/>
          </w:tcPr>
          <w:p>
            <w:pPr>
              <w:pStyle w:val="46"/>
              <w:jc w:val="center"/>
            </w:pPr>
            <w:r>
              <w:rPr>
                <w:rFonts w:hint="eastAsia" w:hAnsi="等线"/>
                <w:color w:val="000000"/>
              </w:rPr>
              <w:t>0.08</w:t>
            </w:r>
          </w:p>
        </w:tc>
        <w:tc>
          <w:tcPr>
            <w:tcW w:w="1822" w:type="dxa"/>
            <w:vAlign w:val="center"/>
          </w:tcPr>
          <w:p>
            <w:pPr>
              <w:pStyle w:val="46"/>
              <w:jc w:val="center"/>
              <w:rPr>
                <w:rFonts w:hAnsi="等线"/>
                <w:color w:val="000000"/>
              </w:rPr>
            </w:pPr>
            <w:r>
              <w:rPr>
                <w:rFonts w:hint="eastAsia" w:hAnsi="等线"/>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黄泥冈镇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6.22 </w:t>
            </w:r>
          </w:p>
        </w:tc>
        <w:tc>
          <w:tcPr>
            <w:tcW w:w="1829" w:type="dxa"/>
            <w:vAlign w:val="center"/>
          </w:tcPr>
          <w:p>
            <w:pPr>
              <w:pStyle w:val="46"/>
              <w:jc w:val="center"/>
              <w:rPr>
                <w:rFonts w:hAnsi="等线"/>
                <w:color w:val="000000"/>
              </w:rPr>
            </w:pPr>
            <w:r>
              <w:rPr>
                <w:rFonts w:hint="eastAsia" w:hAnsi="等线"/>
                <w:color w:val="000000"/>
              </w:rPr>
              <w:t xml:space="preserve">5.79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山东郓城经济开发区</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1.01 </w:t>
            </w:r>
          </w:p>
        </w:tc>
        <w:tc>
          <w:tcPr>
            <w:tcW w:w="1829" w:type="dxa"/>
            <w:vAlign w:val="center"/>
          </w:tcPr>
          <w:p>
            <w:pPr>
              <w:pStyle w:val="46"/>
              <w:jc w:val="center"/>
              <w:rPr>
                <w:rFonts w:hAnsi="等线"/>
                <w:color w:val="000000"/>
              </w:rPr>
            </w:pPr>
            <w:r>
              <w:rPr>
                <w:rFonts w:hint="eastAsia" w:hAnsi="等线"/>
                <w:color w:val="000000"/>
              </w:rPr>
              <w:t xml:space="preserve">0.27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李集镇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8.66 </w:t>
            </w:r>
          </w:p>
        </w:tc>
        <w:tc>
          <w:tcPr>
            <w:tcW w:w="1829" w:type="dxa"/>
            <w:vAlign w:val="center"/>
          </w:tcPr>
          <w:p>
            <w:pPr>
              <w:pStyle w:val="46"/>
              <w:jc w:val="center"/>
              <w:rPr>
                <w:rFonts w:hAnsi="等线"/>
                <w:color w:val="000000"/>
              </w:rPr>
            </w:pPr>
            <w:r>
              <w:rPr>
                <w:rFonts w:hint="eastAsia" w:hAnsi="等线"/>
                <w:color w:val="000000"/>
              </w:rPr>
              <w:t xml:space="preserve">7.45 </w:t>
            </w:r>
          </w:p>
        </w:tc>
        <w:tc>
          <w:tcPr>
            <w:tcW w:w="1073" w:type="pct"/>
            <w:vAlign w:val="center"/>
          </w:tcPr>
          <w:p>
            <w:pPr>
              <w:pStyle w:val="46"/>
              <w:jc w:val="center"/>
            </w:pPr>
            <w:r>
              <w:rPr>
                <w:rFonts w:hint="eastAsia" w:hAnsi="等线"/>
                <w:color w:val="000000"/>
              </w:rPr>
              <w:t>0.74</w:t>
            </w:r>
          </w:p>
        </w:tc>
        <w:tc>
          <w:tcPr>
            <w:tcW w:w="1822" w:type="dxa"/>
            <w:vAlign w:val="center"/>
          </w:tcPr>
          <w:p>
            <w:pPr>
              <w:pStyle w:val="46"/>
              <w:jc w:val="center"/>
              <w:rPr>
                <w:rFonts w:hAnsi="等线"/>
                <w:color w:val="000000"/>
              </w:rPr>
            </w:pPr>
            <w:r>
              <w:rPr>
                <w:rFonts w:hint="eastAsia" w:hAnsi="等线"/>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南赵楼镇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5.47 </w:t>
            </w:r>
          </w:p>
        </w:tc>
        <w:tc>
          <w:tcPr>
            <w:tcW w:w="1829" w:type="dxa"/>
            <w:vAlign w:val="center"/>
          </w:tcPr>
          <w:p>
            <w:pPr>
              <w:pStyle w:val="46"/>
              <w:jc w:val="center"/>
              <w:rPr>
                <w:rFonts w:hAnsi="等线"/>
                <w:color w:val="000000"/>
              </w:rPr>
            </w:pPr>
            <w:r>
              <w:rPr>
                <w:rFonts w:hint="eastAsia" w:hAnsi="等线"/>
                <w:color w:val="000000"/>
              </w:rPr>
              <w:t xml:space="preserve">4.49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潘渡镇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7.88 </w:t>
            </w:r>
          </w:p>
        </w:tc>
        <w:tc>
          <w:tcPr>
            <w:tcW w:w="1829" w:type="dxa"/>
            <w:vAlign w:val="center"/>
          </w:tcPr>
          <w:p>
            <w:pPr>
              <w:pStyle w:val="46"/>
              <w:jc w:val="center"/>
              <w:rPr>
                <w:rFonts w:hAnsi="等线"/>
                <w:color w:val="000000"/>
              </w:rPr>
            </w:pPr>
            <w:r>
              <w:rPr>
                <w:rFonts w:hint="eastAsia" w:hAnsi="等线"/>
                <w:color w:val="000000"/>
              </w:rPr>
              <w:t xml:space="preserve">7.00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双桥镇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9.38 </w:t>
            </w:r>
          </w:p>
        </w:tc>
        <w:tc>
          <w:tcPr>
            <w:tcW w:w="1829" w:type="dxa"/>
            <w:vAlign w:val="center"/>
          </w:tcPr>
          <w:p>
            <w:pPr>
              <w:pStyle w:val="46"/>
              <w:jc w:val="center"/>
              <w:rPr>
                <w:rFonts w:hAnsi="等线"/>
                <w:color w:val="000000"/>
              </w:rPr>
            </w:pPr>
            <w:r>
              <w:rPr>
                <w:rFonts w:hint="eastAsia" w:hAnsi="等线"/>
                <w:color w:val="000000"/>
              </w:rPr>
              <w:t xml:space="preserve">8.12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水堡乡</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3.86 </w:t>
            </w:r>
          </w:p>
        </w:tc>
        <w:tc>
          <w:tcPr>
            <w:tcW w:w="1829" w:type="dxa"/>
            <w:vAlign w:val="center"/>
          </w:tcPr>
          <w:p>
            <w:pPr>
              <w:pStyle w:val="46"/>
              <w:jc w:val="center"/>
              <w:rPr>
                <w:rFonts w:hAnsi="等线"/>
                <w:color w:val="000000"/>
              </w:rPr>
            </w:pPr>
            <w:r>
              <w:rPr>
                <w:rFonts w:hint="eastAsia" w:hAnsi="等线"/>
                <w:color w:val="000000"/>
              </w:rPr>
              <w:t xml:space="preserve">3.64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随官屯镇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8.87 </w:t>
            </w:r>
          </w:p>
        </w:tc>
        <w:tc>
          <w:tcPr>
            <w:tcW w:w="1829" w:type="dxa"/>
            <w:vAlign w:val="center"/>
          </w:tcPr>
          <w:p>
            <w:pPr>
              <w:pStyle w:val="46"/>
              <w:jc w:val="center"/>
              <w:rPr>
                <w:rFonts w:hAnsi="等线"/>
                <w:color w:val="000000"/>
              </w:rPr>
            </w:pPr>
            <w:r>
              <w:rPr>
                <w:rFonts w:hint="eastAsia" w:hAnsi="等线"/>
                <w:color w:val="000000"/>
              </w:rPr>
              <w:t xml:space="preserve">7.21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唐庙镇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6.84 </w:t>
            </w:r>
          </w:p>
        </w:tc>
        <w:tc>
          <w:tcPr>
            <w:tcW w:w="1829" w:type="dxa"/>
            <w:vAlign w:val="center"/>
          </w:tcPr>
          <w:p>
            <w:pPr>
              <w:pStyle w:val="46"/>
              <w:jc w:val="center"/>
              <w:rPr>
                <w:rFonts w:hAnsi="等线"/>
                <w:color w:val="000000"/>
              </w:rPr>
            </w:pPr>
            <w:r>
              <w:rPr>
                <w:rFonts w:hint="eastAsia" w:hAnsi="等线"/>
                <w:color w:val="000000"/>
              </w:rPr>
              <w:t xml:space="preserve">6.27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唐塔街道</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4.50 </w:t>
            </w:r>
          </w:p>
        </w:tc>
        <w:tc>
          <w:tcPr>
            <w:tcW w:w="1829" w:type="dxa"/>
            <w:vAlign w:val="center"/>
          </w:tcPr>
          <w:p>
            <w:pPr>
              <w:pStyle w:val="46"/>
              <w:jc w:val="center"/>
              <w:rPr>
                <w:rFonts w:hAnsi="等线"/>
                <w:color w:val="000000"/>
              </w:rPr>
            </w:pPr>
            <w:r>
              <w:rPr>
                <w:rFonts w:hint="eastAsia" w:hAnsi="等线"/>
                <w:color w:val="000000"/>
              </w:rPr>
              <w:t xml:space="preserve">3.75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武安镇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9.12 </w:t>
            </w:r>
          </w:p>
        </w:tc>
        <w:tc>
          <w:tcPr>
            <w:tcW w:w="1829" w:type="dxa"/>
            <w:vAlign w:val="center"/>
          </w:tcPr>
          <w:p>
            <w:pPr>
              <w:pStyle w:val="46"/>
              <w:jc w:val="center"/>
              <w:rPr>
                <w:rFonts w:hAnsi="等线"/>
                <w:color w:val="000000"/>
              </w:rPr>
            </w:pPr>
            <w:r>
              <w:rPr>
                <w:rFonts w:hint="eastAsia" w:hAnsi="等线"/>
                <w:color w:val="000000"/>
              </w:rPr>
              <w:t xml:space="preserve">8.51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杨庄集镇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9.66 </w:t>
            </w:r>
          </w:p>
        </w:tc>
        <w:tc>
          <w:tcPr>
            <w:tcW w:w="1829" w:type="dxa"/>
            <w:vAlign w:val="center"/>
          </w:tcPr>
          <w:p>
            <w:pPr>
              <w:pStyle w:val="46"/>
              <w:jc w:val="center"/>
              <w:rPr>
                <w:rFonts w:hAnsi="等线"/>
                <w:color w:val="000000"/>
              </w:rPr>
            </w:pPr>
            <w:r>
              <w:rPr>
                <w:rFonts w:hint="eastAsia" w:hAnsi="等线"/>
                <w:color w:val="000000"/>
              </w:rPr>
              <w:t xml:space="preserve">8.50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玉皇庙镇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9.48 </w:t>
            </w:r>
          </w:p>
        </w:tc>
        <w:tc>
          <w:tcPr>
            <w:tcW w:w="1829" w:type="dxa"/>
            <w:vAlign w:val="center"/>
          </w:tcPr>
          <w:p>
            <w:pPr>
              <w:pStyle w:val="46"/>
              <w:jc w:val="center"/>
              <w:rPr>
                <w:rFonts w:hAnsi="等线"/>
                <w:color w:val="000000"/>
              </w:rPr>
            </w:pPr>
            <w:r>
              <w:rPr>
                <w:rFonts w:hint="eastAsia" w:hAnsi="等线"/>
                <w:color w:val="000000"/>
              </w:rPr>
              <w:t xml:space="preserve">8.88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郓州街道</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1.17 </w:t>
            </w:r>
          </w:p>
        </w:tc>
        <w:tc>
          <w:tcPr>
            <w:tcW w:w="1829" w:type="dxa"/>
            <w:vAlign w:val="center"/>
          </w:tcPr>
          <w:p>
            <w:pPr>
              <w:pStyle w:val="46"/>
              <w:jc w:val="center"/>
              <w:rPr>
                <w:rFonts w:hAnsi="等线"/>
                <w:color w:val="000000"/>
              </w:rPr>
            </w:pPr>
            <w:r>
              <w:rPr>
                <w:rFonts w:hint="eastAsia" w:hAnsi="等线"/>
                <w:color w:val="000000"/>
              </w:rPr>
              <w:t xml:space="preserve">0.83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张鲁集镇</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7.89 </w:t>
            </w:r>
          </w:p>
        </w:tc>
        <w:tc>
          <w:tcPr>
            <w:tcW w:w="1829" w:type="dxa"/>
            <w:vAlign w:val="center"/>
          </w:tcPr>
          <w:p>
            <w:pPr>
              <w:pStyle w:val="46"/>
              <w:jc w:val="center"/>
              <w:rPr>
                <w:rFonts w:hAnsi="等线"/>
                <w:color w:val="000000"/>
              </w:rPr>
            </w:pPr>
            <w:r>
              <w:rPr>
                <w:rFonts w:hint="eastAsia" w:hAnsi="等线"/>
                <w:color w:val="000000"/>
              </w:rPr>
              <w:t xml:space="preserve">7.66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vAlign w:val="center"/>
          </w:tcPr>
          <w:p>
            <w:pPr>
              <w:pStyle w:val="46"/>
              <w:jc w:val="center"/>
            </w:pPr>
            <w:r>
              <w:rPr>
                <w:rFonts w:hint="eastAsia"/>
              </w:rPr>
              <w:t>张营街道</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6.93 </w:t>
            </w:r>
          </w:p>
        </w:tc>
        <w:tc>
          <w:tcPr>
            <w:tcW w:w="1829" w:type="dxa"/>
            <w:vAlign w:val="center"/>
          </w:tcPr>
          <w:p>
            <w:pPr>
              <w:pStyle w:val="46"/>
              <w:jc w:val="center"/>
              <w:rPr>
                <w:rFonts w:hAnsi="等线"/>
                <w:color w:val="000000"/>
              </w:rPr>
            </w:pPr>
            <w:r>
              <w:rPr>
                <w:rFonts w:hint="eastAsia" w:hAnsi="等线"/>
                <w:color w:val="000000"/>
              </w:rPr>
              <w:t xml:space="preserve">6.07 </w:t>
            </w:r>
          </w:p>
        </w:tc>
        <w:tc>
          <w:tcPr>
            <w:tcW w:w="1073" w:type="pct"/>
            <w:vAlign w:val="center"/>
          </w:tcPr>
          <w:p>
            <w:pPr>
              <w:pStyle w:val="46"/>
              <w:jc w:val="center"/>
            </w:pPr>
            <w:r>
              <w:rPr>
                <w:rFonts w:hint="eastAsia" w:hAnsi="等线"/>
                <w:color w:val="000000"/>
              </w:rPr>
              <w:t>0</w:t>
            </w:r>
          </w:p>
        </w:tc>
        <w:tc>
          <w:tcPr>
            <w:tcW w:w="1822" w:type="dxa"/>
            <w:vAlign w:val="center"/>
          </w:tcPr>
          <w:p>
            <w:pPr>
              <w:pStyle w:val="46"/>
              <w:jc w:val="center"/>
              <w:rPr>
                <w:rFonts w:hAnsi="等线"/>
                <w:color w:val="000000"/>
              </w:rPr>
            </w:pPr>
            <w:r>
              <w:rPr>
                <w:rFonts w:hint="eastAsia" w:hAnsi="等线"/>
                <w:color w:val="000000"/>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jc w:val="center"/>
        </w:trPr>
        <w:tc>
          <w:tcPr>
            <w:tcW w:w="815" w:type="pct"/>
            <w:vAlign w:val="center"/>
          </w:tcPr>
          <w:p>
            <w:pPr>
              <w:pStyle w:val="46"/>
              <w:jc w:val="center"/>
              <w:rPr>
                <w:rFonts w:eastAsia="仿宋"/>
              </w:rPr>
            </w:pPr>
            <w:r>
              <w:rPr>
                <w:rFonts w:hint="eastAsia"/>
              </w:rPr>
              <w:t>总计</w:t>
            </w:r>
          </w:p>
        </w:tc>
        <w:tc>
          <w:tcPr>
            <w:tcW w:w="1653" w:type="dxa"/>
            <w:tcBorders>
              <w:top w:val="single" w:color="auto" w:sz="4" w:space="0"/>
              <w:bottom w:val="single" w:color="auto" w:sz="4" w:space="0"/>
            </w:tcBorders>
            <w:vAlign w:val="center"/>
          </w:tcPr>
          <w:p>
            <w:pPr>
              <w:pStyle w:val="46"/>
              <w:jc w:val="center"/>
              <w:rPr>
                <w:rFonts w:hAnsi="等线"/>
                <w:color w:val="000000"/>
              </w:rPr>
            </w:pPr>
            <w:r>
              <w:rPr>
                <w:rFonts w:hint="eastAsia" w:hAnsi="等线"/>
                <w:color w:val="000000"/>
              </w:rPr>
              <w:t xml:space="preserve">156.73 </w:t>
            </w:r>
          </w:p>
        </w:tc>
        <w:tc>
          <w:tcPr>
            <w:tcW w:w="1829" w:type="dxa"/>
            <w:vAlign w:val="center"/>
          </w:tcPr>
          <w:p>
            <w:pPr>
              <w:pStyle w:val="46"/>
              <w:jc w:val="center"/>
              <w:rPr>
                <w:rFonts w:hAnsi="等线"/>
                <w:color w:val="000000"/>
              </w:rPr>
            </w:pPr>
            <w:r>
              <w:rPr>
                <w:rFonts w:hint="eastAsia" w:hAnsi="等线"/>
                <w:color w:val="000000"/>
              </w:rPr>
              <w:t xml:space="preserve">140.02 </w:t>
            </w:r>
          </w:p>
        </w:tc>
        <w:tc>
          <w:tcPr>
            <w:tcW w:w="1073" w:type="pct"/>
            <w:vAlign w:val="center"/>
          </w:tcPr>
          <w:p>
            <w:pPr>
              <w:pStyle w:val="46"/>
              <w:jc w:val="center"/>
            </w:pPr>
            <w:r>
              <w:rPr>
                <w:rFonts w:hint="eastAsia" w:hAnsi="等线"/>
                <w:color w:val="000000"/>
              </w:rPr>
              <w:t>0.82</w:t>
            </w:r>
          </w:p>
        </w:tc>
        <w:tc>
          <w:tcPr>
            <w:tcW w:w="1822" w:type="dxa"/>
            <w:vAlign w:val="center"/>
          </w:tcPr>
          <w:p>
            <w:pPr>
              <w:pStyle w:val="46"/>
              <w:jc w:val="center"/>
              <w:rPr>
                <w:rFonts w:hAnsi="等线"/>
                <w:color w:val="000000"/>
              </w:rPr>
            </w:pPr>
            <w:r>
              <w:rPr>
                <w:rFonts w:hint="eastAsia" w:hAnsi="等线"/>
                <w:color w:val="000000"/>
              </w:rPr>
              <w:t>1.2</w:t>
            </w:r>
          </w:p>
        </w:tc>
      </w:tr>
      <w:bookmarkEnd w:id="214"/>
    </w:tbl>
    <w:p>
      <w:pPr>
        <w:widowControl/>
        <w:spacing w:line="240" w:lineRule="auto"/>
        <w:ind w:firstLine="0" w:firstLineChars="0"/>
        <w:jc w:val="left"/>
        <w:rPr>
          <w:rFonts w:ascii="黑体" w:hAnsi="黑体" w:eastAsia="黑体"/>
          <w:color w:val="000000" w:themeColor="text1"/>
          <w:sz w:val="30"/>
          <w:szCs w:val="30"/>
          <w14:textFill>
            <w14:solidFill>
              <w14:schemeClr w14:val="tx1"/>
            </w14:solidFill>
          </w14:textFill>
        </w:rPr>
      </w:pPr>
      <w:r>
        <w:rPr>
          <w:color w:val="000000" w:themeColor="text1"/>
          <w14:textFill>
            <w14:solidFill>
              <w14:schemeClr w14:val="tx1"/>
            </w14:solidFill>
          </w14:textFill>
        </w:rPr>
        <w:br w:type="page"/>
      </w: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5" w:name="_Toc27263"/>
      <w:r>
        <w:rPr>
          <w:rFonts w:hint="eastAsia" w:ascii="黑体" w:hAnsi="黑体" w:eastAsia="黑体" w:cs="黑体"/>
          <w:color w:val="000000" w:themeColor="text1"/>
          <w:sz w:val="30"/>
          <w:szCs w:val="30"/>
          <w14:textFill>
            <w14:solidFill>
              <w14:schemeClr w14:val="tx1"/>
            </w14:solidFill>
          </w14:textFill>
        </w:rPr>
        <w:t>表5 自然保护地一览表</w:t>
      </w:r>
      <w:bookmarkEnd w:id="215"/>
    </w:p>
    <w:p>
      <w:pPr>
        <w:pStyle w:val="46"/>
        <w:jc w:val="right"/>
      </w:pPr>
      <w:r>
        <w:rPr>
          <w:rFonts w:hint="eastAsia"/>
        </w:rPr>
        <w:t>单位：h</w:t>
      </w:r>
      <w:r>
        <w:t>m</w:t>
      </w:r>
      <w:r>
        <w:rPr>
          <w:vertAlign w:val="superscript"/>
        </w:rPr>
        <w:t>2</w:t>
      </w:r>
    </w:p>
    <w:tbl>
      <w:tblPr>
        <w:tblStyle w:val="28"/>
        <w:tblW w:w="8217" w:type="dxa"/>
        <w:tblInd w:w="0" w:type="dxa"/>
        <w:tblLayout w:type="autofit"/>
        <w:tblCellMar>
          <w:top w:w="0" w:type="dxa"/>
          <w:left w:w="108" w:type="dxa"/>
          <w:bottom w:w="0" w:type="dxa"/>
          <w:right w:w="108" w:type="dxa"/>
        </w:tblCellMar>
      </w:tblPr>
      <w:tblGrid>
        <w:gridCol w:w="1100"/>
        <w:gridCol w:w="738"/>
        <w:gridCol w:w="2126"/>
        <w:gridCol w:w="993"/>
        <w:gridCol w:w="1701"/>
        <w:gridCol w:w="1559"/>
      </w:tblGrid>
      <w:tr>
        <w:tblPrEx>
          <w:tblCellMar>
            <w:top w:w="0" w:type="dxa"/>
            <w:left w:w="108" w:type="dxa"/>
            <w:bottom w:w="0" w:type="dxa"/>
            <w:right w:w="108" w:type="dxa"/>
          </w:tblCellMar>
        </w:tblPrEx>
        <w:trPr>
          <w:trHeight w:val="283" w:hRule="atLeast"/>
        </w:trPr>
        <w:tc>
          <w:tcPr>
            <w:tcW w:w="110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序号</w:t>
            </w:r>
          </w:p>
        </w:tc>
        <w:tc>
          <w:tcPr>
            <w:tcW w:w="738" w:type="dxa"/>
            <w:tcBorders>
              <w:top w:val="single" w:color="auto" w:sz="4" w:space="0"/>
              <w:left w:val="nil"/>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名称</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保护地范围所在地区</w:t>
            </w:r>
          </w:p>
        </w:tc>
        <w:tc>
          <w:tcPr>
            <w:tcW w:w="993" w:type="dxa"/>
            <w:tcBorders>
              <w:top w:val="single" w:color="auto" w:sz="4" w:space="0"/>
              <w:left w:val="nil"/>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总面积</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保护地类型</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pStyle w:val="46"/>
              <w:jc w:val="center"/>
              <w:rPr>
                <w:b/>
                <w:bCs/>
                <w:sz w:val="20"/>
              </w:rPr>
            </w:pPr>
            <w:r>
              <w:rPr>
                <w:rFonts w:hint="eastAsia"/>
                <w:b/>
                <w:bCs/>
                <w:sz w:val="20"/>
              </w:rPr>
              <w:t>级别</w:t>
            </w:r>
          </w:p>
        </w:tc>
      </w:tr>
      <w:tr>
        <w:tblPrEx>
          <w:tblCellMar>
            <w:top w:w="0" w:type="dxa"/>
            <w:left w:w="108" w:type="dxa"/>
            <w:bottom w:w="0" w:type="dxa"/>
            <w:right w:w="108" w:type="dxa"/>
          </w:tblCellMar>
        </w:tblPrEx>
        <w:trPr>
          <w:trHeight w:val="283" w:hRule="atLeast"/>
        </w:trPr>
        <w:tc>
          <w:tcPr>
            <w:tcW w:w="1100" w:type="dxa"/>
            <w:tcBorders>
              <w:top w:val="nil"/>
              <w:left w:val="single" w:color="auto" w:sz="4" w:space="0"/>
              <w:bottom w:val="single" w:color="auto" w:sz="4" w:space="0"/>
              <w:right w:val="single" w:color="auto" w:sz="4" w:space="0"/>
            </w:tcBorders>
            <w:shd w:val="clear" w:color="auto" w:fill="auto"/>
            <w:noWrap/>
            <w:vAlign w:val="center"/>
          </w:tcPr>
          <w:p>
            <w:pPr>
              <w:pStyle w:val="46"/>
              <w:rPr>
                <w:sz w:val="20"/>
              </w:rPr>
            </w:pPr>
            <w:r>
              <w:rPr>
                <w:rFonts w:hint="eastAsia"/>
                <w:sz w:val="20"/>
              </w:rPr>
              <w:t>　</w:t>
            </w:r>
          </w:p>
        </w:tc>
        <w:tc>
          <w:tcPr>
            <w:tcW w:w="738" w:type="dxa"/>
            <w:tcBorders>
              <w:top w:val="nil"/>
              <w:left w:val="nil"/>
              <w:bottom w:val="single" w:color="auto" w:sz="4" w:space="0"/>
              <w:right w:val="single" w:color="auto" w:sz="4" w:space="0"/>
            </w:tcBorders>
            <w:shd w:val="clear" w:color="auto" w:fill="auto"/>
            <w:noWrap/>
            <w:vAlign w:val="center"/>
          </w:tcPr>
          <w:p>
            <w:pPr>
              <w:pStyle w:val="46"/>
              <w:rPr>
                <w:sz w:val="20"/>
              </w:rPr>
            </w:pPr>
            <w:r>
              <w:rPr>
                <w:rFonts w:hint="eastAsia"/>
                <w:sz w:val="20"/>
              </w:rPr>
              <w:t>　</w:t>
            </w:r>
          </w:p>
        </w:tc>
        <w:tc>
          <w:tcPr>
            <w:tcW w:w="2126" w:type="dxa"/>
            <w:tcBorders>
              <w:top w:val="nil"/>
              <w:left w:val="nil"/>
              <w:bottom w:val="single" w:color="auto" w:sz="4" w:space="0"/>
              <w:right w:val="single" w:color="auto" w:sz="4" w:space="0"/>
            </w:tcBorders>
            <w:shd w:val="clear" w:color="auto" w:fill="auto"/>
            <w:noWrap/>
            <w:vAlign w:val="center"/>
          </w:tcPr>
          <w:p>
            <w:pPr>
              <w:pStyle w:val="46"/>
              <w:rPr>
                <w:sz w:val="20"/>
              </w:rPr>
            </w:pPr>
            <w:r>
              <w:rPr>
                <w:rFonts w:hint="eastAsia"/>
                <w:sz w:val="20"/>
              </w:rPr>
              <w:t>　</w:t>
            </w:r>
          </w:p>
        </w:tc>
        <w:tc>
          <w:tcPr>
            <w:tcW w:w="993" w:type="dxa"/>
            <w:tcBorders>
              <w:top w:val="nil"/>
              <w:left w:val="nil"/>
              <w:bottom w:val="single" w:color="auto" w:sz="4" w:space="0"/>
              <w:right w:val="single" w:color="auto" w:sz="4" w:space="0"/>
            </w:tcBorders>
            <w:shd w:val="clear" w:color="auto" w:fill="auto"/>
            <w:noWrap/>
            <w:vAlign w:val="center"/>
          </w:tcPr>
          <w:p>
            <w:pPr>
              <w:pStyle w:val="46"/>
              <w:rPr>
                <w:sz w:val="20"/>
              </w:rPr>
            </w:pPr>
            <w:r>
              <w:rPr>
                <w:rFonts w:hint="eastAsia"/>
                <w:sz w:val="20"/>
              </w:rPr>
              <w:t>　</w:t>
            </w:r>
          </w:p>
        </w:tc>
        <w:tc>
          <w:tcPr>
            <w:tcW w:w="1701" w:type="dxa"/>
            <w:tcBorders>
              <w:top w:val="nil"/>
              <w:left w:val="nil"/>
              <w:bottom w:val="single" w:color="auto" w:sz="4" w:space="0"/>
              <w:right w:val="single" w:color="auto" w:sz="4" w:space="0"/>
            </w:tcBorders>
            <w:shd w:val="clear" w:color="auto" w:fill="auto"/>
            <w:noWrap/>
            <w:vAlign w:val="center"/>
          </w:tcPr>
          <w:p>
            <w:pPr>
              <w:pStyle w:val="46"/>
              <w:rPr>
                <w:sz w:val="20"/>
              </w:rPr>
            </w:pPr>
            <w:r>
              <w:rPr>
                <w:rFonts w:hint="eastAsia"/>
                <w:sz w:val="20"/>
              </w:rPr>
              <w:t>　</w:t>
            </w:r>
          </w:p>
        </w:tc>
        <w:tc>
          <w:tcPr>
            <w:tcW w:w="1559" w:type="dxa"/>
            <w:tcBorders>
              <w:top w:val="nil"/>
              <w:left w:val="nil"/>
              <w:bottom w:val="single" w:color="auto" w:sz="4" w:space="0"/>
              <w:right w:val="single" w:color="auto" w:sz="4" w:space="0"/>
            </w:tcBorders>
            <w:shd w:val="clear" w:color="auto" w:fill="auto"/>
            <w:noWrap/>
            <w:vAlign w:val="center"/>
          </w:tcPr>
          <w:p>
            <w:pPr>
              <w:pStyle w:val="46"/>
              <w:rPr>
                <w:sz w:val="20"/>
              </w:rPr>
            </w:pPr>
            <w:r>
              <w:rPr>
                <w:rFonts w:hint="eastAsia"/>
                <w:sz w:val="20"/>
              </w:rPr>
              <w:t>　</w:t>
            </w:r>
          </w:p>
        </w:tc>
      </w:tr>
    </w:tbl>
    <w:p>
      <w:pPr>
        <w:pStyle w:val="46"/>
        <w:rPr>
          <w:rFonts w:ascii="楷体" w:hAnsi="楷体" w:eastAsia="楷体" w:cs="楷体"/>
        </w:rPr>
      </w:pPr>
      <w:r>
        <w:rPr>
          <w:rFonts w:hint="eastAsia" w:ascii="楷体" w:hAnsi="楷体" w:eastAsia="楷体" w:cs="楷体"/>
        </w:rPr>
        <w:t>备注：郓城县本轮规划无自然保护地</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6" w:name="_Toc14682"/>
      <w:r>
        <w:rPr>
          <w:rFonts w:hint="eastAsia" w:ascii="黑体" w:hAnsi="黑体" w:eastAsia="黑体" w:cs="黑体"/>
          <w:color w:val="000000" w:themeColor="text1"/>
          <w:sz w:val="30"/>
          <w:szCs w:val="30"/>
          <w14:textFill>
            <w14:solidFill>
              <w14:schemeClr w14:val="tx1"/>
            </w14:solidFill>
          </w14:textFill>
        </w:rPr>
        <w:t>表6 历史文化资源一览表</w:t>
      </w:r>
      <w:bookmarkEnd w:id="216"/>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806"/>
        <w:gridCol w:w="1345"/>
        <w:gridCol w:w="112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397" w:type="pct"/>
            <w:shd w:val="clear" w:color="auto" w:fill="auto"/>
            <w:noWrap/>
            <w:vAlign w:val="center"/>
          </w:tcPr>
          <w:p>
            <w:pPr>
              <w:pStyle w:val="46"/>
              <w:jc w:val="center"/>
              <w:rPr>
                <w:b/>
                <w:bCs/>
              </w:rPr>
            </w:pPr>
            <w:r>
              <w:rPr>
                <w:rFonts w:hint="eastAsia"/>
                <w:b/>
                <w:bCs/>
              </w:rPr>
              <w:t>序号</w:t>
            </w:r>
          </w:p>
        </w:tc>
        <w:tc>
          <w:tcPr>
            <w:tcW w:w="2233" w:type="pct"/>
            <w:shd w:val="clear" w:color="auto" w:fill="auto"/>
            <w:noWrap/>
            <w:vAlign w:val="center"/>
          </w:tcPr>
          <w:p>
            <w:pPr>
              <w:pStyle w:val="46"/>
              <w:jc w:val="center"/>
              <w:rPr>
                <w:b/>
                <w:bCs/>
              </w:rPr>
            </w:pPr>
            <w:r>
              <w:rPr>
                <w:rFonts w:hint="eastAsia"/>
                <w:b/>
                <w:bCs/>
              </w:rPr>
              <w:t>名称</w:t>
            </w:r>
          </w:p>
        </w:tc>
        <w:tc>
          <w:tcPr>
            <w:tcW w:w="789" w:type="pct"/>
            <w:vAlign w:val="center"/>
          </w:tcPr>
          <w:p>
            <w:pPr>
              <w:pStyle w:val="46"/>
              <w:jc w:val="center"/>
              <w:rPr>
                <w:b/>
                <w:bCs/>
              </w:rPr>
            </w:pPr>
            <w:r>
              <w:rPr>
                <w:rFonts w:hint="eastAsia"/>
                <w:b/>
                <w:bCs/>
              </w:rPr>
              <w:t>行政辖区</w:t>
            </w:r>
          </w:p>
        </w:tc>
        <w:tc>
          <w:tcPr>
            <w:tcW w:w="659" w:type="pct"/>
            <w:shd w:val="clear" w:color="auto" w:fill="auto"/>
            <w:noWrap/>
            <w:vAlign w:val="center"/>
          </w:tcPr>
          <w:p>
            <w:pPr>
              <w:pStyle w:val="46"/>
              <w:jc w:val="center"/>
              <w:rPr>
                <w:b/>
                <w:bCs/>
              </w:rPr>
            </w:pPr>
            <w:r>
              <w:rPr>
                <w:rFonts w:hint="eastAsia"/>
                <w:b/>
                <w:bCs/>
              </w:rPr>
              <w:t>级别</w:t>
            </w:r>
          </w:p>
        </w:tc>
        <w:tc>
          <w:tcPr>
            <w:tcW w:w="920" w:type="pct"/>
            <w:shd w:val="clear" w:color="auto" w:fill="auto"/>
            <w:noWrap/>
            <w:vAlign w:val="center"/>
          </w:tcPr>
          <w:p>
            <w:pPr>
              <w:pStyle w:val="46"/>
              <w:jc w:val="center"/>
              <w:rPr>
                <w:b/>
                <w:bCs/>
              </w:rPr>
            </w:pPr>
            <w:r>
              <w:rPr>
                <w:rFonts w:hint="eastAsia"/>
                <w:b/>
                <w:bCs/>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w:t>
            </w:r>
          </w:p>
        </w:tc>
        <w:tc>
          <w:tcPr>
            <w:tcW w:w="2233" w:type="pct"/>
            <w:shd w:val="clear" w:color="auto" w:fill="auto"/>
            <w:noWrap/>
            <w:vAlign w:val="center"/>
          </w:tcPr>
          <w:p>
            <w:pPr>
              <w:pStyle w:val="46"/>
              <w:jc w:val="center"/>
            </w:pPr>
            <w:r>
              <w:rPr>
                <w:rFonts w:hint="eastAsia"/>
              </w:rPr>
              <w:t>北门街历史文化街区</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w:t>
            </w:r>
          </w:p>
        </w:tc>
        <w:tc>
          <w:tcPr>
            <w:tcW w:w="2233" w:type="pct"/>
            <w:shd w:val="clear" w:color="auto" w:fill="auto"/>
            <w:noWrap/>
            <w:vAlign w:val="center"/>
          </w:tcPr>
          <w:p>
            <w:pPr>
              <w:pStyle w:val="46"/>
              <w:jc w:val="center"/>
            </w:pPr>
            <w:r>
              <w:rPr>
                <w:rFonts w:hint="eastAsia"/>
              </w:rPr>
              <w:t>魁星巷历史文化街区</w:t>
            </w:r>
          </w:p>
        </w:tc>
        <w:tc>
          <w:tcPr>
            <w:tcW w:w="789" w:type="pct"/>
            <w:vAlign w:val="center"/>
          </w:tcPr>
          <w:p>
            <w:pPr>
              <w:pStyle w:val="46"/>
              <w:jc w:val="center"/>
            </w:pPr>
            <w:r>
              <w:rPr>
                <w:rFonts w:hint="eastAsia"/>
              </w:rPr>
              <w:t>郓州街道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历史文化街区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w:t>
            </w:r>
          </w:p>
        </w:tc>
        <w:tc>
          <w:tcPr>
            <w:tcW w:w="2233" w:type="pct"/>
            <w:shd w:val="clear" w:color="auto" w:fill="auto"/>
            <w:noWrap/>
            <w:vAlign w:val="center"/>
          </w:tcPr>
          <w:p>
            <w:pPr>
              <w:pStyle w:val="46"/>
              <w:jc w:val="center"/>
            </w:pPr>
            <w:r>
              <w:rPr>
                <w:rFonts w:hint="eastAsia"/>
              </w:rPr>
              <w:t>张集乡状元张楼村</w:t>
            </w:r>
          </w:p>
        </w:tc>
        <w:tc>
          <w:tcPr>
            <w:tcW w:w="789" w:type="pct"/>
            <w:vAlign w:val="center"/>
          </w:tcPr>
          <w:p>
            <w:pPr>
              <w:pStyle w:val="46"/>
              <w:jc w:val="center"/>
            </w:pPr>
            <w:r>
              <w:rPr>
                <w:rFonts w:hint="eastAsia"/>
              </w:rPr>
              <w:t>张鲁集镇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传统村落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w:t>
            </w:r>
          </w:p>
        </w:tc>
        <w:tc>
          <w:tcPr>
            <w:tcW w:w="2233" w:type="pct"/>
            <w:shd w:val="clear" w:color="auto" w:fill="auto"/>
            <w:noWrap/>
            <w:vAlign w:val="center"/>
          </w:tcPr>
          <w:p>
            <w:pPr>
              <w:pStyle w:val="46"/>
              <w:jc w:val="center"/>
            </w:pPr>
            <w:r>
              <w:rPr>
                <w:rFonts w:hint="eastAsia"/>
              </w:rPr>
              <w:t>观音寺塔（唐塔）</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全国重点</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97" w:type="pct"/>
            <w:shd w:val="clear" w:color="auto" w:fill="auto"/>
            <w:noWrap/>
            <w:vAlign w:val="center"/>
          </w:tcPr>
          <w:p>
            <w:pPr>
              <w:pStyle w:val="46"/>
              <w:jc w:val="center"/>
            </w:pPr>
            <w:r>
              <w:rPr>
                <w:rFonts w:hint="eastAsia"/>
              </w:rPr>
              <w:t>5</w:t>
            </w:r>
          </w:p>
        </w:tc>
        <w:tc>
          <w:tcPr>
            <w:tcW w:w="2233" w:type="pct"/>
            <w:shd w:val="clear" w:color="auto" w:fill="auto"/>
            <w:noWrap/>
            <w:vAlign w:val="center"/>
          </w:tcPr>
          <w:p>
            <w:pPr>
              <w:pStyle w:val="46"/>
              <w:jc w:val="center"/>
            </w:pPr>
            <w:r>
              <w:rPr>
                <w:rFonts w:hint="eastAsia" w:ascii="微软雅黑" w:hAnsi="微软雅黑" w:eastAsia="微软雅黑" w:cs="微软雅黑"/>
              </w:rPr>
              <w:t>佀</w:t>
            </w:r>
            <w:r>
              <w:rPr>
                <w:rFonts w:hint="eastAsia"/>
              </w:rPr>
              <w:t>楼</w:t>
            </w:r>
            <w:r>
              <w:rPr>
                <w:rFonts w:hint="eastAsia" w:ascii="微软雅黑" w:hAnsi="微软雅黑" w:eastAsia="微软雅黑" w:cs="微软雅黑"/>
              </w:rPr>
              <w:t>佀</w:t>
            </w:r>
            <w:r>
              <w:rPr>
                <w:rFonts w:hint="eastAsia"/>
              </w:rPr>
              <w:t>公家祠</w:t>
            </w:r>
          </w:p>
        </w:tc>
        <w:tc>
          <w:tcPr>
            <w:tcW w:w="789" w:type="pct"/>
            <w:vAlign w:val="center"/>
          </w:tcPr>
          <w:p>
            <w:pPr>
              <w:pStyle w:val="46"/>
              <w:jc w:val="center"/>
            </w:pPr>
            <w:r>
              <w:rPr>
                <w:rFonts w:hint="eastAsia"/>
              </w:rPr>
              <w:t>随官屯镇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w:t>
            </w:r>
          </w:p>
        </w:tc>
        <w:tc>
          <w:tcPr>
            <w:tcW w:w="2233" w:type="pct"/>
            <w:shd w:val="clear" w:color="auto" w:fill="auto"/>
            <w:noWrap/>
            <w:vAlign w:val="center"/>
          </w:tcPr>
          <w:p>
            <w:pPr>
              <w:pStyle w:val="46"/>
              <w:jc w:val="center"/>
            </w:pPr>
            <w:r>
              <w:rPr>
                <w:rFonts w:hint="eastAsia"/>
              </w:rPr>
              <w:t>南关樊氏家族墓地（樊林）</w:t>
            </w:r>
          </w:p>
        </w:tc>
        <w:tc>
          <w:tcPr>
            <w:tcW w:w="789" w:type="pct"/>
            <w:vAlign w:val="center"/>
          </w:tcPr>
          <w:p>
            <w:pPr>
              <w:pStyle w:val="46"/>
              <w:jc w:val="center"/>
            </w:pPr>
            <w:r>
              <w:rPr>
                <w:rFonts w:hint="eastAsia"/>
              </w:rPr>
              <w:t>郓州街道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w:t>
            </w:r>
          </w:p>
        </w:tc>
        <w:tc>
          <w:tcPr>
            <w:tcW w:w="2233" w:type="pct"/>
            <w:shd w:val="clear" w:color="auto" w:fill="auto"/>
            <w:noWrap/>
            <w:vAlign w:val="center"/>
          </w:tcPr>
          <w:p>
            <w:pPr>
              <w:pStyle w:val="46"/>
              <w:jc w:val="center"/>
            </w:pPr>
            <w:r>
              <w:rPr>
                <w:rFonts w:hint="eastAsia"/>
              </w:rPr>
              <w:t>状元张楼村状元祠</w:t>
            </w:r>
          </w:p>
        </w:tc>
        <w:tc>
          <w:tcPr>
            <w:tcW w:w="789" w:type="pct"/>
            <w:vAlign w:val="center"/>
          </w:tcPr>
          <w:p>
            <w:pPr>
              <w:pStyle w:val="46"/>
              <w:jc w:val="center"/>
            </w:pPr>
            <w:r>
              <w:rPr>
                <w:rFonts w:hint="eastAsia"/>
              </w:rPr>
              <w:t>张鲁集镇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w:t>
            </w:r>
          </w:p>
        </w:tc>
        <w:tc>
          <w:tcPr>
            <w:tcW w:w="2233" w:type="pct"/>
            <w:shd w:val="clear" w:color="auto" w:fill="auto"/>
            <w:noWrap/>
            <w:vAlign w:val="center"/>
          </w:tcPr>
          <w:p>
            <w:pPr>
              <w:pStyle w:val="46"/>
              <w:jc w:val="center"/>
            </w:pPr>
            <w:r>
              <w:rPr>
                <w:rFonts w:hint="eastAsia"/>
              </w:rPr>
              <w:t>万人</w:t>
            </w:r>
            <w:r>
              <w:rPr>
                <w:rFonts w:hint="eastAsia" w:ascii="微软雅黑" w:hAnsi="微软雅黑" w:eastAsia="微软雅黑" w:cs="微软雅黑"/>
              </w:rPr>
              <w:t>堌</w:t>
            </w:r>
            <w:r>
              <w:rPr>
                <w:rFonts w:hint="eastAsia"/>
              </w:rPr>
              <w:t>堆义军公墓（万人</w:t>
            </w:r>
            <w:r>
              <w:rPr>
                <w:rFonts w:hint="eastAsia" w:ascii="微软雅黑" w:hAnsi="微软雅黑" w:eastAsia="微软雅黑" w:cs="微软雅黑"/>
              </w:rPr>
              <w:t>堌</w:t>
            </w:r>
            <w:r>
              <w:rPr>
                <w:rFonts w:hint="eastAsia"/>
              </w:rPr>
              <w:t>堆遗址）</w:t>
            </w:r>
          </w:p>
        </w:tc>
        <w:tc>
          <w:tcPr>
            <w:tcW w:w="789" w:type="pct"/>
            <w:vAlign w:val="center"/>
          </w:tcPr>
          <w:p>
            <w:pPr>
              <w:pStyle w:val="46"/>
              <w:jc w:val="center"/>
            </w:pPr>
            <w:r>
              <w:rPr>
                <w:rFonts w:hint="eastAsia"/>
              </w:rPr>
              <w:t>武安镇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9</w:t>
            </w:r>
          </w:p>
        </w:tc>
        <w:tc>
          <w:tcPr>
            <w:tcW w:w="2233" w:type="pct"/>
            <w:shd w:val="clear" w:color="auto" w:fill="auto"/>
            <w:noWrap/>
            <w:vAlign w:val="center"/>
          </w:tcPr>
          <w:p>
            <w:pPr>
              <w:pStyle w:val="46"/>
              <w:jc w:val="center"/>
            </w:pPr>
            <w:r>
              <w:rPr>
                <w:rFonts w:hint="eastAsia"/>
              </w:rPr>
              <w:t>仝林村仝氏家祠</w:t>
            </w:r>
          </w:p>
        </w:tc>
        <w:tc>
          <w:tcPr>
            <w:tcW w:w="789" w:type="pct"/>
            <w:vAlign w:val="center"/>
          </w:tcPr>
          <w:p>
            <w:pPr>
              <w:pStyle w:val="46"/>
              <w:jc w:val="center"/>
            </w:pPr>
            <w:r>
              <w:rPr>
                <w:rFonts w:hint="eastAsia"/>
              </w:rPr>
              <w:t>潘渡镇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10</w:t>
            </w:r>
          </w:p>
        </w:tc>
        <w:tc>
          <w:tcPr>
            <w:tcW w:w="2233" w:type="pct"/>
            <w:shd w:val="clear" w:color="auto" w:fill="auto"/>
            <w:noWrap/>
            <w:vAlign w:val="center"/>
          </w:tcPr>
          <w:p>
            <w:pPr>
              <w:pStyle w:val="46"/>
              <w:jc w:val="center"/>
            </w:pPr>
            <w:r>
              <w:rPr>
                <w:rFonts w:hint="eastAsia"/>
              </w:rPr>
              <w:t>唐塔路侯氏祠堂</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11</w:t>
            </w:r>
          </w:p>
        </w:tc>
        <w:tc>
          <w:tcPr>
            <w:tcW w:w="2233" w:type="pct"/>
            <w:shd w:val="clear" w:color="auto" w:fill="auto"/>
            <w:noWrap/>
            <w:vAlign w:val="center"/>
          </w:tcPr>
          <w:p>
            <w:pPr>
              <w:pStyle w:val="46"/>
              <w:jc w:val="center"/>
            </w:pPr>
            <w:r>
              <w:rPr>
                <w:rFonts w:hint="eastAsia"/>
              </w:rPr>
              <w:t>汉北村吕氏宗祠</w:t>
            </w:r>
          </w:p>
        </w:tc>
        <w:tc>
          <w:tcPr>
            <w:tcW w:w="789" w:type="pct"/>
            <w:vAlign w:val="center"/>
          </w:tcPr>
          <w:p>
            <w:pPr>
              <w:pStyle w:val="46"/>
              <w:jc w:val="center"/>
            </w:pPr>
            <w:r>
              <w:rPr>
                <w:rFonts w:hint="eastAsia"/>
              </w:rPr>
              <w:t>随官屯镇</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12</w:t>
            </w:r>
          </w:p>
        </w:tc>
        <w:tc>
          <w:tcPr>
            <w:tcW w:w="2233" w:type="pct"/>
            <w:shd w:val="clear" w:color="auto" w:fill="auto"/>
            <w:noWrap/>
            <w:vAlign w:val="center"/>
          </w:tcPr>
          <w:p>
            <w:pPr>
              <w:pStyle w:val="46"/>
              <w:jc w:val="center"/>
            </w:pPr>
            <w:r>
              <w:rPr>
                <w:rFonts w:hint="eastAsia"/>
              </w:rPr>
              <w:t>育才路李氏祠堂</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13</w:t>
            </w:r>
          </w:p>
        </w:tc>
        <w:tc>
          <w:tcPr>
            <w:tcW w:w="2233" w:type="pct"/>
            <w:shd w:val="clear" w:color="auto" w:fill="auto"/>
            <w:noWrap/>
            <w:vAlign w:val="center"/>
          </w:tcPr>
          <w:p>
            <w:pPr>
              <w:pStyle w:val="46"/>
              <w:jc w:val="center"/>
            </w:pPr>
            <w:r>
              <w:rPr>
                <w:rFonts w:hint="eastAsia"/>
              </w:rPr>
              <w:t>后彭庄彭李家祠</w:t>
            </w:r>
          </w:p>
        </w:tc>
        <w:tc>
          <w:tcPr>
            <w:tcW w:w="789" w:type="pct"/>
            <w:vAlign w:val="center"/>
          </w:tcPr>
          <w:p>
            <w:pPr>
              <w:pStyle w:val="46"/>
              <w:jc w:val="center"/>
            </w:pPr>
            <w:r>
              <w:rPr>
                <w:rFonts w:hint="eastAsia"/>
              </w:rPr>
              <w:t>张营街道</w:t>
            </w:r>
          </w:p>
        </w:tc>
        <w:tc>
          <w:tcPr>
            <w:tcW w:w="659" w:type="pct"/>
            <w:shd w:val="clear" w:color="auto" w:fill="auto"/>
            <w:noWrap/>
            <w:vAlign w:val="center"/>
          </w:tcPr>
          <w:p>
            <w:pPr>
              <w:pStyle w:val="46"/>
              <w:jc w:val="center"/>
            </w:pPr>
            <w:r>
              <w:rPr>
                <w:rFonts w:hint="eastAsia"/>
              </w:rPr>
              <w:t>省级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14</w:t>
            </w:r>
          </w:p>
        </w:tc>
        <w:tc>
          <w:tcPr>
            <w:tcW w:w="2233" w:type="pct"/>
            <w:shd w:val="clear" w:color="auto" w:fill="auto"/>
            <w:noWrap/>
            <w:vAlign w:val="center"/>
          </w:tcPr>
          <w:p>
            <w:pPr>
              <w:pStyle w:val="46"/>
              <w:jc w:val="center"/>
            </w:pPr>
            <w:r>
              <w:rPr>
                <w:rFonts w:hint="eastAsia"/>
              </w:rPr>
              <w:t>后葛营村张氏家祠</w:t>
            </w:r>
          </w:p>
        </w:tc>
        <w:tc>
          <w:tcPr>
            <w:tcW w:w="789" w:type="pct"/>
            <w:vAlign w:val="center"/>
          </w:tcPr>
          <w:p>
            <w:pPr>
              <w:pStyle w:val="46"/>
              <w:jc w:val="center"/>
            </w:pPr>
            <w:r>
              <w:rPr>
                <w:rFonts w:hint="eastAsia"/>
              </w:rPr>
              <w:t>郓州街道</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15</w:t>
            </w:r>
          </w:p>
        </w:tc>
        <w:tc>
          <w:tcPr>
            <w:tcW w:w="2233" w:type="pct"/>
            <w:shd w:val="clear" w:color="auto" w:fill="auto"/>
            <w:noWrap/>
            <w:vAlign w:val="center"/>
          </w:tcPr>
          <w:p>
            <w:pPr>
              <w:pStyle w:val="46"/>
              <w:jc w:val="center"/>
            </w:pPr>
            <w:r>
              <w:rPr>
                <w:rFonts w:hint="eastAsia"/>
              </w:rPr>
              <w:t>刘西村刘氏家祠</w:t>
            </w:r>
          </w:p>
        </w:tc>
        <w:tc>
          <w:tcPr>
            <w:tcW w:w="789" w:type="pct"/>
            <w:vAlign w:val="center"/>
          </w:tcPr>
          <w:p>
            <w:pPr>
              <w:pStyle w:val="46"/>
              <w:jc w:val="center"/>
            </w:pPr>
            <w:r>
              <w:rPr>
                <w:rFonts w:hint="eastAsia"/>
              </w:rPr>
              <w:t>随官屯镇</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16</w:t>
            </w:r>
          </w:p>
        </w:tc>
        <w:tc>
          <w:tcPr>
            <w:tcW w:w="2233" w:type="pct"/>
            <w:shd w:val="clear" w:color="auto" w:fill="auto"/>
            <w:noWrap/>
            <w:vAlign w:val="center"/>
          </w:tcPr>
          <w:p>
            <w:pPr>
              <w:pStyle w:val="46"/>
              <w:jc w:val="center"/>
            </w:pPr>
            <w:r>
              <w:rPr>
                <w:rFonts w:hint="eastAsia"/>
              </w:rPr>
              <w:t>肖</w:t>
            </w:r>
            <w:r>
              <w:rPr>
                <w:rFonts w:hint="eastAsia" w:ascii="微软雅黑" w:hAnsi="微软雅黑" w:eastAsia="微软雅黑" w:cs="微软雅黑"/>
              </w:rPr>
              <w:t>堌</w:t>
            </w:r>
            <w:r>
              <w:rPr>
                <w:rFonts w:hint="eastAsia"/>
              </w:rPr>
              <w:t>堆文化遗址</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17</w:t>
            </w:r>
          </w:p>
        </w:tc>
        <w:tc>
          <w:tcPr>
            <w:tcW w:w="2233" w:type="pct"/>
            <w:shd w:val="clear" w:color="auto" w:fill="auto"/>
            <w:noWrap/>
            <w:vAlign w:val="center"/>
          </w:tcPr>
          <w:p>
            <w:pPr>
              <w:pStyle w:val="46"/>
              <w:jc w:val="center"/>
            </w:pPr>
            <w:r>
              <w:rPr>
                <w:rFonts w:hint="eastAsia"/>
              </w:rPr>
              <w:t>宋屯村宋氏家祠</w:t>
            </w:r>
          </w:p>
        </w:tc>
        <w:tc>
          <w:tcPr>
            <w:tcW w:w="789" w:type="pct"/>
            <w:vAlign w:val="center"/>
          </w:tcPr>
          <w:p>
            <w:pPr>
              <w:pStyle w:val="46"/>
              <w:jc w:val="center"/>
            </w:pPr>
            <w:r>
              <w:rPr>
                <w:rFonts w:hint="eastAsia"/>
              </w:rPr>
              <w:t>玉皇庙镇</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18</w:t>
            </w:r>
          </w:p>
        </w:tc>
        <w:tc>
          <w:tcPr>
            <w:tcW w:w="2233" w:type="pct"/>
            <w:shd w:val="clear" w:color="auto" w:fill="auto"/>
            <w:noWrap/>
            <w:vAlign w:val="center"/>
          </w:tcPr>
          <w:p>
            <w:pPr>
              <w:pStyle w:val="46"/>
              <w:jc w:val="center"/>
            </w:pPr>
            <w:r>
              <w:rPr>
                <w:rFonts w:hint="eastAsia"/>
              </w:rPr>
              <w:t>夏公馆</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19</w:t>
            </w:r>
          </w:p>
        </w:tc>
        <w:tc>
          <w:tcPr>
            <w:tcW w:w="2233" w:type="pct"/>
            <w:shd w:val="clear" w:color="auto" w:fill="auto"/>
            <w:noWrap/>
            <w:vAlign w:val="center"/>
          </w:tcPr>
          <w:p>
            <w:pPr>
              <w:pStyle w:val="46"/>
              <w:jc w:val="center"/>
            </w:pPr>
            <w:r>
              <w:rPr>
                <w:rFonts w:hint="eastAsia"/>
              </w:rPr>
              <w:t>赵氏祠堂</w:t>
            </w:r>
          </w:p>
        </w:tc>
        <w:tc>
          <w:tcPr>
            <w:tcW w:w="789" w:type="pct"/>
            <w:vAlign w:val="center"/>
          </w:tcPr>
          <w:p>
            <w:pPr>
              <w:pStyle w:val="46"/>
              <w:jc w:val="center"/>
            </w:pPr>
            <w:r>
              <w:rPr>
                <w:rFonts w:hint="eastAsia"/>
              </w:rPr>
              <w:t>丁里长街道</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20</w:t>
            </w:r>
          </w:p>
        </w:tc>
        <w:tc>
          <w:tcPr>
            <w:tcW w:w="2233" w:type="pct"/>
            <w:shd w:val="clear" w:color="auto" w:fill="auto"/>
            <w:noWrap/>
            <w:vAlign w:val="center"/>
          </w:tcPr>
          <w:p>
            <w:pPr>
              <w:pStyle w:val="46"/>
              <w:jc w:val="center"/>
            </w:pPr>
            <w:r>
              <w:rPr>
                <w:rFonts w:hint="eastAsia"/>
              </w:rPr>
              <w:t>曹武惠祠</w:t>
            </w:r>
          </w:p>
        </w:tc>
        <w:tc>
          <w:tcPr>
            <w:tcW w:w="789" w:type="pct"/>
            <w:vAlign w:val="center"/>
          </w:tcPr>
          <w:p>
            <w:pPr>
              <w:pStyle w:val="46"/>
              <w:jc w:val="center"/>
            </w:pPr>
            <w:r>
              <w:rPr>
                <w:rFonts w:hint="eastAsia"/>
              </w:rPr>
              <w:t>唐塔街道</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21</w:t>
            </w:r>
          </w:p>
        </w:tc>
        <w:tc>
          <w:tcPr>
            <w:tcW w:w="2233" w:type="pct"/>
            <w:shd w:val="clear" w:color="auto" w:fill="auto"/>
            <w:noWrap/>
            <w:vAlign w:val="center"/>
          </w:tcPr>
          <w:p>
            <w:pPr>
              <w:pStyle w:val="46"/>
              <w:jc w:val="center"/>
            </w:pPr>
            <w:r>
              <w:rPr>
                <w:rFonts w:hint="eastAsia"/>
              </w:rPr>
              <w:t>刁氏祠堂</w:t>
            </w:r>
          </w:p>
        </w:tc>
        <w:tc>
          <w:tcPr>
            <w:tcW w:w="789" w:type="pct"/>
            <w:vAlign w:val="center"/>
          </w:tcPr>
          <w:p>
            <w:pPr>
              <w:pStyle w:val="46"/>
              <w:jc w:val="center"/>
            </w:pPr>
            <w:r>
              <w:rPr>
                <w:rFonts w:hint="eastAsia"/>
              </w:rPr>
              <w:t>李集乡</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22</w:t>
            </w:r>
          </w:p>
        </w:tc>
        <w:tc>
          <w:tcPr>
            <w:tcW w:w="2233" w:type="pct"/>
            <w:shd w:val="clear" w:color="auto" w:fill="auto"/>
            <w:noWrap/>
            <w:vAlign w:val="center"/>
          </w:tcPr>
          <w:p>
            <w:pPr>
              <w:pStyle w:val="46"/>
              <w:jc w:val="center"/>
            </w:pPr>
            <w:r>
              <w:rPr>
                <w:rFonts w:hint="eastAsia"/>
              </w:rPr>
              <w:t>杨集烈士纪念塔</w:t>
            </w:r>
          </w:p>
        </w:tc>
        <w:tc>
          <w:tcPr>
            <w:tcW w:w="789" w:type="pct"/>
            <w:vAlign w:val="center"/>
          </w:tcPr>
          <w:p>
            <w:pPr>
              <w:pStyle w:val="46"/>
              <w:jc w:val="center"/>
            </w:pPr>
            <w:r>
              <w:rPr>
                <w:rFonts w:hint="eastAsia"/>
              </w:rPr>
              <w:t>李集乡</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23</w:t>
            </w:r>
          </w:p>
        </w:tc>
        <w:tc>
          <w:tcPr>
            <w:tcW w:w="2233" w:type="pct"/>
            <w:shd w:val="clear" w:color="auto" w:fill="auto"/>
            <w:noWrap/>
            <w:vAlign w:val="center"/>
          </w:tcPr>
          <w:p>
            <w:pPr>
              <w:pStyle w:val="46"/>
              <w:jc w:val="center"/>
            </w:pPr>
            <w:r>
              <w:rPr>
                <w:rFonts w:hint="eastAsia"/>
              </w:rPr>
              <w:t>魏庙村魏氏家祠</w:t>
            </w:r>
          </w:p>
        </w:tc>
        <w:tc>
          <w:tcPr>
            <w:tcW w:w="789" w:type="pct"/>
            <w:vAlign w:val="center"/>
          </w:tcPr>
          <w:p>
            <w:pPr>
              <w:pStyle w:val="46"/>
              <w:jc w:val="center"/>
            </w:pPr>
            <w:r>
              <w:rPr>
                <w:rFonts w:hint="eastAsia"/>
              </w:rPr>
              <w:t>双桥镇</w:t>
            </w:r>
          </w:p>
        </w:tc>
        <w:tc>
          <w:tcPr>
            <w:tcW w:w="659" w:type="pct"/>
            <w:shd w:val="clear" w:color="auto" w:fill="auto"/>
            <w:noWrap/>
            <w:vAlign w:val="center"/>
          </w:tcPr>
          <w:p>
            <w:pPr>
              <w:pStyle w:val="46"/>
              <w:jc w:val="center"/>
            </w:pPr>
            <w:r>
              <w:rPr>
                <w:rFonts w:hint="eastAsia"/>
              </w:rPr>
              <w:t>市级</w:t>
            </w:r>
          </w:p>
        </w:tc>
        <w:tc>
          <w:tcPr>
            <w:tcW w:w="920" w:type="pct"/>
            <w:shd w:val="clear" w:color="auto" w:fill="auto"/>
            <w:noWrap/>
            <w:vAlign w:val="center"/>
          </w:tcPr>
          <w:p>
            <w:pPr>
              <w:pStyle w:val="46"/>
              <w:jc w:val="center"/>
            </w:pPr>
            <w:r>
              <w:rPr>
                <w:rFonts w:hint="eastAsia"/>
              </w:rP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24</w:t>
            </w:r>
          </w:p>
        </w:tc>
        <w:tc>
          <w:tcPr>
            <w:tcW w:w="2233" w:type="pct"/>
            <w:shd w:val="clear" w:color="auto" w:fill="auto"/>
            <w:noWrap/>
            <w:vAlign w:val="center"/>
          </w:tcPr>
          <w:p>
            <w:pPr>
              <w:pStyle w:val="46"/>
              <w:jc w:val="center"/>
            </w:pPr>
            <w:r>
              <w:rPr>
                <w:rFonts w:hint="eastAsia"/>
              </w:rPr>
              <w:t>古生物化石保护区</w:t>
            </w:r>
          </w:p>
        </w:tc>
        <w:tc>
          <w:tcPr>
            <w:tcW w:w="789" w:type="pct"/>
            <w:vAlign w:val="center"/>
          </w:tcPr>
          <w:p>
            <w:pPr>
              <w:pStyle w:val="46"/>
              <w:jc w:val="center"/>
            </w:pPr>
            <w:r>
              <w:rPr>
                <w:rFonts w:hint="eastAsia"/>
              </w:rPr>
              <w:t>郓城县</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25</w:t>
            </w:r>
          </w:p>
        </w:tc>
        <w:tc>
          <w:tcPr>
            <w:tcW w:w="2233" w:type="pct"/>
            <w:shd w:val="clear" w:color="auto" w:fill="auto"/>
            <w:noWrap/>
            <w:vAlign w:val="center"/>
          </w:tcPr>
          <w:p>
            <w:pPr>
              <w:pStyle w:val="46"/>
              <w:jc w:val="center"/>
            </w:pPr>
            <w:r>
              <w:rPr>
                <w:rFonts w:hint="eastAsia"/>
              </w:rPr>
              <w:t>安屯石造像</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26</w:t>
            </w:r>
          </w:p>
        </w:tc>
        <w:tc>
          <w:tcPr>
            <w:tcW w:w="2233" w:type="pct"/>
            <w:shd w:val="clear" w:color="auto" w:fill="auto"/>
            <w:noWrap/>
            <w:vAlign w:val="center"/>
          </w:tcPr>
          <w:p>
            <w:pPr>
              <w:pStyle w:val="46"/>
              <w:jc w:val="center"/>
            </w:pPr>
            <w:r>
              <w:rPr>
                <w:rFonts w:hint="eastAsia"/>
              </w:rPr>
              <w:t>八里河村同济桥碑</w:t>
            </w:r>
          </w:p>
        </w:tc>
        <w:tc>
          <w:tcPr>
            <w:tcW w:w="789" w:type="pct"/>
            <w:vAlign w:val="center"/>
          </w:tcPr>
          <w:p>
            <w:pPr>
              <w:pStyle w:val="46"/>
              <w:jc w:val="center"/>
            </w:pPr>
            <w:r>
              <w:rPr>
                <w:rFonts w:hint="eastAsia"/>
              </w:rPr>
              <w:t>山东郓城经济开发区</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27</w:t>
            </w:r>
          </w:p>
        </w:tc>
        <w:tc>
          <w:tcPr>
            <w:tcW w:w="2233" w:type="pct"/>
            <w:shd w:val="clear" w:color="auto" w:fill="auto"/>
            <w:noWrap/>
            <w:vAlign w:val="center"/>
          </w:tcPr>
          <w:p>
            <w:pPr>
              <w:pStyle w:val="46"/>
              <w:jc w:val="center"/>
            </w:pPr>
            <w:r>
              <w:rPr>
                <w:rFonts w:hint="eastAsia"/>
              </w:rPr>
              <w:t>北曾楼村曾氏宗祠</w:t>
            </w:r>
          </w:p>
        </w:tc>
        <w:tc>
          <w:tcPr>
            <w:tcW w:w="789" w:type="pct"/>
            <w:vAlign w:val="center"/>
          </w:tcPr>
          <w:p>
            <w:pPr>
              <w:pStyle w:val="46"/>
              <w:jc w:val="center"/>
            </w:pPr>
            <w:r>
              <w:t>张鲁集镇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28</w:t>
            </w:r>
          </w:p>
        </w:tc>
        <w:tc>
          <w:tcPr>
            <w:tcW w:w="2233" w:type="pct"/>
            <w:shd w:val="clear" w:color="auto" w:fill="auto"/>
            <w:noWrap/>
            <w:vAlign w:val="center"/>
          </w:tcPr>
          <w:p>
            <w:pPr>
              <w:pStyle w:val="46"/>
              <w:jc w:val="center"/>
            </w:pPr>
            <w:r>
              <w:rPr>
                <w:rFonts w:hint="eastAsia"/>
              </w:rPr>
              <w:t>曾氏家祠</w:t>
            </w:r>
          </w:p>
        </w:tc>
        <w:tc>
          <w:tcPr>
            <w:tcW w:w="789" w:type="pct"/>
            <w:vAlign w:val="center"/>
          </w:tcPr>
          <w:p>
            <w:pPr>
              <w:pStyle w:val="46"/>
              <w:jc w:val="center"/>
            </w:pPr>
            <w:r>
              <w:t>张鲁集镇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29</w:t>
            </w:r>
          </w:p>
        </w:tc>
        <w:tc>
          <w:tcPr>
            <w:tcW w:w="2233" w:type="pct"/>
            <w:shd w:val="clear" w:color="auto" w:fill="auto"/>
            <w:noWrap/>
            <w:vAlign w:val="center"/>
          </w:tcPr>
          <w:p>
            <w:pPr>
              <w:pStyle w:val="46"/>
              <w:jc w:val="center"/>
            </w:pPr>
            <w:r>
              <w:rPr>
                <w:rFonts w:hint="eastAsia"/>
              </w:rPr>
              <w:t>陈守谦墓</w:t>
            </w:r>
          </w:p>
        </w:tc>
        <w:tc>
          <w:tcPr>
            <w:tcW w:w="789" w:type="pct"/>
            <w:vAlign w:val="center"/>
          </w:tcPr>
          <w:p>
            <w:pPr>
              <w:pStyle w:val="46"/>
              <w:jc w:val="center"/>
            </w:pPr>
            <w:r>
              <w:t>程屯镇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30</w:t>
            </w:r>
          </w:p>
        </w:tc>
        <w:tc>
          <w:tcPr>
            <w:tcW w:w="2233" w:type="pct"/>
            <w:shd w:val="clear" w:color="auto" w:fill="auto"/>
            <w:noWrap/>
            <w:vAlign w:val="center"/>
          </w:tcPr>
          <w:p>
            <w:pPr>
              <w:pStyle w:val="46"/>
              <w:jc w:val="center"/>
            </w:pPr>
            <w:r>
              <w:rPr>
                <w:rFonts w:hint="eastAsia"/>
              </w:rPr>
              <w:t>褚庄烈士碑</w:t>
            </w:r>
          </w:p>
        </w:tc>
        <w:tc>
          <w:tcPr>
            <w:tcW w:w="789" w:type="pct"/>
            <w:vAlign w:val="center"/>
          </w:tcPr>
          <w:p>
            <w:pPr>
              <w:pStyle w:val="46"/>
              <w:jc w:val="center"/>
            </w:pPr>
            <w:r>
              <w:t>黄安镇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31</w:t>
            </w:r>
          </w:p>
        </w:tc>
        <w:tc>
          <w:tcPr>
            <w:tcW w:w="2233" w:type="pct"/>
            <w:shd w:val="clear" w:color="auto" w:fill="auto"/>
            <w:noWrap/>
            <w:vAlign w:val="center"/>
          </w:tcPr>
          <w:p>
            <w:pPr>
              <w:pStyle w:val="46"/>
              <w:jc w:val="center"/>
            </w:pPr>
            <w:r>
              <w:rPr>
                <w:rFonts w:hint="eastAsia"/>
              </w:rPr>
              <w:t>大樊庄樊氏家祠</w:t>
            </w:r>
          </w:p>
        </w:tc>
        <w:tc>
          <w:tcPr>
            <w:tcW w:w="789" w:type="pct"/>
            <w:vAlign w:val="center"/>
          </w:tcPr>
          <w:p>
            <w:pPr>
              <w:pStyle w:val="46"/>
              <w:jc w:val="center"/>
            </w:pPr>
            <w:r>
              <w:rPr>
                <w:rFonts w:hint="eastAsia"/>
              </w:rPr>
              <w:t>山东郓城经济开发区</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32</w:t>
            </w:r>
          </w:p>
        </w:tc>
        <w:tc>
          <w:tcPr>
            <w:tcW w:w="2233" w:type="pct"/>
            <w:shd w:val="clear" w:color="auto" w:fill="auto"/>
            <w:noWrap/>
            <w:vAlign w:val="center"/>
          </w:tcPr>
          <w:p>
            <w:pPr>
              <w:pStyle w:val="46"/>
              <w:jc w:val="center"/>
            </w:pPr>
            <w:r>
              <w:rPr>
                <w:rFonts w:hint="eastAsia"/>
              </w:rPr>
              <w:t>大人烈士碑</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33</w:t>
            </w:r>
          </w:p>
        </w:tc>
        <w:tc>
          <w:tcPr>
            <w:tcW w:w="2233" w:type="pct"/>
            <w:shd w:val="clear" w:color="auto" w:fill="auto"/>
            <w:noWrap/>
            <w:vAlign w:val="center"/>
          </w:tcPr>
          <w:p>
            <w:pPr>
              <w:pStyle w:val="46"/>
              <w:jc w:val="center"/>
            </w:pPr>
            <w:r>
              <w:rPr>
                <w:rFonts w:hint="eastAsia"/>
              </w:rPr>
              <w:t>戴庄戴氏家族墓地</w:t>
            </w:r>
          </w:p>
        </w:tc>
        <w:tc>
          <w:tcPr>
            <w:tcW w:w="789" w:type="pct"/>
            <w:vAlign w:val="center"/>
          </w:tcPr>
          <w:p>
            <w:pPr>
              <w:pStyle w:val="46"/>
              <w:jc w:val="center"/>
            </w:pPr>
            <w:r>
              <w:t>程屯镇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34</w:t>
            </w:r>
          </w:p>
        </w:tc>
        <w:tc>
          <w:tcPr>
            <w:tcW w:w="2233" w:type="pct"/>
            <w:shd w:val="clear" w:color="auto" w:fill="auto"/>
            <w:noWrap/>
            <w:vAlign w:val="center"/>
          </w:tcPr>
          <w:p>
            <w:pPr>
              <w:pStyle w:val="46"/>
              <w:jc w:val="center"/>
            </w:pPr>
            <w:r>
              <w:rPr>
                <w:rFonts w:hint="eastAsia"/>
              </w:rPr>
              <w:t>樊坝战斗遗址</w:t>
            </w:r>
          </w:p>
        </w:tc>
        <w:tc>
          <w:tcPr>
            <w:tcW w:w="789" w:type="pct"/>
            <w:vAlign w:val="center"/>
          </w:tcPr>
          <w:p>
            <w:pPr>
              <w:pStyle w:val="46"/>
              <w:jc w:val="center"/>
            </w:pPr>
            <w:r>
              <w:t>潘渡镇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35</w:t>
            </w:r>
          </w:p>
        </w:tc>
        <w:tc>
          <w:tcPr>
            <w:tcW w:w="2233" w:type="pct"/>
            <w:shd w:val="clear" w:color="auto" w:fill="auto"/>
            <w:noWrap/>
            <w:vAlign w:val="center"/>
          </w:tcPr>
          <w:p>
            <w:pPr>
              <w:pStyle w:val="46"/>
              <w:jc w:val="center"/>
            </w:pPr>
            <w:r>
              <w:rPr>
                <w:rFonts w:hint="eastAsia"/>
              </w:rPr>
              <w:t>符楼符扬廷墓表碑</w:t>
            </w:r>
          </w:p>
        </w:tc>
        <w:tc>
          <w:tcPr>
            <w:tcW w:w="789" w:type="pct"/>
            <w:vAlign w:val="center"/>
          </w:tcPr>
          <w:p>
            <w:pPr>
              <w:pStyle w:val="46"/>
              <w:jc w:val="center"/>
            </w:pPr>
            <w:r>
              <w:t>唐庙镇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36</w:t>
            </w:r>
          </w:p>
        </w:tc>
        <w:tc>
          <w:tcPr>
            <w:tcW w:w="2233" w:type="pct"/>
            <w:shd w:val="clear" w:color="auto" w:fill="auto"/>
            <w:noWrap/>
            <w:vAlign w:val="center"/>
          </w:tcPr>
          <w:p>
            <w:pPr>
              <w:pStyle w:val="46"/>
              <w:jc w:val="center"/>
            </w:pPr>
            <w:r>
              <w:rPr>
                <w:rFonts w:hint="eastAsia"/>
              </w:rPr>
              <w:t>汉石桥侯氏世系图碑</w:t>
            </w:r>
          </w:p>
        </w:tc>
        <w:tc>
          <w:tcPr>
            <w:tcW w:w="789" w:type="pct"/>
            <w:vAlign w:val="center"/>
          </w:tcPr>
          <w:p>
            <w:pPr>
              <w:pStyle w:val="46"/>
              <w:jc w:val="center"/>
            </w:pPr>
            <w:r>
              <w:t>随官屯镇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37</w:t>
            </w:r>
          </w:p>
        </w:tc>
        <w:tc>
          <w:tcPr>
            <w:tcW w:w="2233" w:type="pct"/>
            <w:shd w:val="clear" w:color="auto" w:fill="auto"/>
            <w:noWrap/>
            <w:vAlign w:val="center"/>
          </w:tcPr>
          <w:p>
            <w:pPr>
              <w:pStyle w:val="46"/>
              <w:jc w:val="center"/>
            </w:pPr>
            <w:r>
              <w:rPr>
                <w:rFonts w:hint="eastAsia"/>
              </w:rPr>
              <w:t>侯楼侯氏家族墓地</w:t>
            </w:r>
          </w:p>
        </w:tc>
        <w:tc>
          <w:tcPr>
            <w:tcW w:w="789" w:type="pct"/>
            <w:vAlign w:val="center"/>
          </w:tcPr>
          <w:p>
            <w:pPr>
              <w:pStyle w:val="46"/>
              <w:jc w:val="center"/>
            </w:pPr>
            <w:r>
              <w:rPr>
                <w:rFonts w:hint="eastAsia"/>
              </w:rPr>
              <w:t>山东郓城经济开发区</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38</w:t>
            </w:r>
          </w:p>
        </w:tc>
        <w:tc>
          <w:tcPr>
            <w:tcW w:w="2233" w:type="pct"/>
            <w:shd w:val="clear" w:color="auto" w:fill="auto"/>
            <w:noWrap/>
            <w:vAlign w:val="center"/>
          </w:tcPr>
          <w:p>
            <w:pPr>
              <w:pStyle w:val="46"/>
              <w:jc w:val="center"/>
            </w:pPr>
            <w:r>
              <w:rPr>
                <w:rFonts w:hint="eastAsia"/>
              </w:rPr>
              <w:t>黄安烈士碑</w:t>
            </w:r>
          </w:p>
        </w:tc>
        <w:tc>
          <w:tcPr>
            <w:tcW w:w="789" w:type="pct"/>
            <w:vAlign w:val="center"/>
          </w:tcPr>
          <w:p>
            <w:pPr>
              <w:pStyle w:val="46"/>
              <w:jc w:val="center"/>
            </w:pPr>
            <w:r>
              <w:t>黄安镇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39</w:t>
            </w:r>
          </w:p>
        </w:tc>
        <w:tc>
          <w:tcPr>
            <w:tcW w:w="2233" w:type="pct"/>
            <w:shd w:val="clear" w:color="auto" w:fill="auto"/>
            <w:noWrap/>
            <w:vAlign w:val="center"/>
          </w:tcPr>
          <w:p>
            <w:pPr>
              <w:pStyle w:val="46"/>
              <w:jc w:val="center"/>
            </w:pPr>
            <w:r>
              <w:rPr>
                <w:rFonts w:hint="eastAsia"/>
              </w:rPr>
              <w:t>李河口村冯殿扬德教碑</w:t>
            </w:r>
          </w:p>
        </w:tc>
        <w:tc>
          <w:tcPr>
            <w:tcW w:w="789" w:type="pct"/>
            <w:vAlign w:val="center"/>
          </w:tcPr>
          <w:p>
            <w:pPr>
              <w:pStyle w:val="46"/>
              <w:jc w:val="center"/>
            </w:pPr>
            <w:r>
              <w:t>潘渡镇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40</w:t>
            </w:r>
          </w:p>
        </w:tc>
        <w:tc>
          <w:tcPr>
            <w:tcW w:w="2233" w:type="pct"/>
            <w:shd w:val="clear" w:color="auto" w:fill="auto"/>
            <w:noWrap/>
            <w:vAlign w:val="center"/>
          </w:tcPr>
          <w:p>
            <w:pPr>
              <w:pStyle w:val="46"/>
              <w:jc w:val="center"/>
            </w:pPr>
            <w:r>
              <w:rPr>
                <w:rFonts w:hint="eastAsia"/>
              </w:rPr>
              <w:t>李氏祠堂（宋堂李氏墓地）</w:t>
            </w:r>
          </w:p>
        </w:tc>
        <w:tc>
          <w:tcPr>
            <w:tcW w:w="789" w:type="pct"/>
            <w:vAlign w:val="center"/>
          </w:tcPr>
          <w:p>
            <w:pPr>
              <w:pStyle w:val="46"/>
              <w:jc w:val="center"/>
            </w:pPr>
            <w:r>
              <w:t>唐塔街道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41</w:t>
            </w:r>
          </w:p>
        </w:tc>
        <w:tc>
          <w:tcPr>
            <w:tcW w:w="2233" w:type="pct"/>
            <w:shd w:val="clear" w:color="auto" w:fill="auto"/>
            <w:noWrap/>
            <w:vAlign w:val="center"/>
          </w:tcPr>
          <w:p>
            <w:pPr>
              <w:pStyle w:val="46"/>
              <w:jc w:val="center"/>
            </w:pPr>
            <w:r>
              <w:rPr>
                <w:rFonts w:hint="eastAsia"/>
              </w:rPr>
              <w:t>李尧民祠</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42</w:t>
            </w:r>
          </w:p>
        </w:tc>
        <w:tc>
          <w:tcPr>
            <w:tcW w:w="2233" w:type="pct"/>
            <w:shd w:val="clear" w:color="auto" w:fill="auto"/>
            <w:noWrap/>
            <w:vAlign w:val="center"/>
          </w:tcPr>
          <w:p>
            <w:pPr>
              <w:pStyle w:val="46"/>
              <w:jc w:val="center"/>
            </w:pPr>
            <w:r>
              <w:rPr>
                <w:rFonts w:hint="eastAsia"/>
              </w:rPr>
              <w:t>林集端木家祠</w:t>
            </w:r>
          </w:p>
        </w:tc>
        <w:tc>
          <w:tcPr>
            <w:tcW w:w="789" w:type="pct"/>
            <w:vAlign w:val="center"/>
          </w:tcPr>
          <w:p>
            <w:pPr>
              <w:pStyle w:val="46"/>
              <w:jc w:val="center"/>
            </w:pPr>
            <w:r>
              <w:t>郭屯镇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43</w:t>
            </w:r>
          </w:p>
        </w:tc>
        <w:tc>
          <w:tcPr>
            <w:tcW w:w="2233" w:type="pct"/>
            <w:shd w:val="clear" w:color="auto" w:fill="auto"/>
            <w:noWrap/>
            <w:vAlign w:val="center"/>
          </w:tcPr>
          <w:p>
            <w:pPr>
              <w:pStyle w:val="46"/>
              <w:jc w:val="center"/>
            </w:pPr>
            <w:r>
              <w:rPr>
                <w:rFonts w:hint="eastAsia"/>
              </w:rPr>
              <w:t>刘孟庄刘氏家祠</w:t>
            </w:r>
          </w:p>
        </w:tc>
        <w:tc>
          <w:tcPr>
            <w:tcW w:w="789" w:type="pct"/>
            <w:vAlign w:val="center"/>
          </w:tcPr>
          <w:p>
            <w:pPr>
              <w:pStyle w:val="46"/>
              <w:jc w:val="center"/>
            </w:pPr>
            <w:r>
              <w:t>唐塔街道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44</w:t>
            </w:r>
          </w:p>
        </w:tc>
        <w:tc>
          <w:tcPr>
            <w:tcW w:w="2233" w:type="pct"/>
            <w:shd w:val="clear" w:color="auto" w:fill="auto"/>
            <w:noWrap/>
            <w:vAlign w:val="center"/>
          </w:tcPr>
          <w:p>
            <w:pPr>
              <w:pStyle w:val="46"/>
              <w:jc w:val="center"/>
            </w:pPr>
            <w:r>
              <w:rPr>
                <w:rFonts w:hint="eastAsia"/>
              </w:rPr>
              <w:t>刘司业墓</w:t>
            </w:r>
          </w:p>
        </w:tc>
        <w:tc>
          <w:tcPr>
            <w:tcW w:w="789" w:type="pct"/>
            <w:vAlign w:val="center"/>
          </w:tcPr>
          <w:p>
            <w:pPr>
              <w:pStyle w:val="46"/>
              <w:jc w:val="center"/>
            </w:pPr>
            <w:r>
              <w:t>张营街道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45</w:t>
            </w:r>
          </w:p>
        </w:tc>
        <w:tc>
          <w:tcPr>
            <w:tcW w:w="2233" w:type="pct"/>
            <w:shd w:val="clear" w:color="auto" w:fill="auto"/>
            <w:noWrap/>
            <w:vAlign w:val="center"/>
          </w:tcPr>
          <w:p>
            <w:pPr>
              <w:pStyle w:val="46"/>
              <w:jc w:val="center"/>
            </w:pPr>
            <w:r>
              <w:rPr>
                <w:rFonts w:hint="eastAsia"/>
              </w:rPr>
              <w:t>吕东刘氏祠堂</w:t>
            </w:r>
          </w:p>
        </w:tc>
        <w:tc>
          <w:tcPr>
            <w:tcW w:w="789" w:type="pct"/>
            <w:vAlign w:val="center"/>
          </w:tcPr>
          <w:p>
            <w:pPr>
              <w:pStyle w:val="46"/>
              <w:jc w:val="center"/>
            </w:pPr>
            <w:r>
              <w:t>随官屯镇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46</w:t>
            </w:r>
          </w:p>
        </w:tc>
        <w:tc>
          <w:tcPr>
            <w:tcW w:w="2233" w:type="pct"/>
            <w:shd w:val="clear" w:color="auto" w:fill="auto"/>
            <w:noWrap/>
            <w:vAlign w:val="center"/>
          </w:tcPr>
          <w:p>
            <w:pPr>
              <w:pStyle w:val="46"/>
              <w:jc w:val="center"/>
            </w:pPr>
            <w:r>
              <w:rPr>
                <w:rFonts w:hint="eastAsia"/>
              </w:rPr>
              <w:t>吕西周氏祠堂</w:t>
            </w:r>
          </w:p>
        </w:tc>
        <w:tc>
          <w:tcPr>
            <w:tcW w:w="789" w:type="pct"/>
            <w:vAlign w:val="center"/>
          </w:tcPr>
          <w:p>
            <w:pPr>
              <w:pStyle w:val="46"/>
              <w:jc w:val="center"/>
            </w:pPr>
            <w:r>
              <w:t>随官屯镇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47</w:t>
            </w:r>
          </w:p>
        </w:tc>
        <w:tc>
          <w:tcPr>
            <w:tcW w:w="2233" w:type="pct"/>
            <w:shd w:val="clear" w:color="auto" w:fill="auto"/>
            <w:noWrap/>
            <w:vAlign w:val="center"/>
          </w:tcPr>
          <w:p>
            <w:pPr>
              <w:pStyle w:val="46"/>
              <w:jc w:val="center"/>
            </w:pPr>
            <w:r>
              <w:rPr>
                <w:rFonts w:hint="eastAsia"/>
              </w:rPr>
              <w:t>前谢井王氏宗祠</w:t>
            </w:r>
          </w:p>
        </w:tc>
        <w:tc>
          <w:tcPr>
            <w:tcW w:w="789" w:type="pct"/>
            <w:vAlign w:val="center"/>
          </w:tcPr>
          <w:p>
            <w:pPr>
              <w:pStyle w:val="46"/>
              <w:jc w:val="center"/>
            </w:pPr>
            <w:r>
              <w:t>双桥镇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48</w:t>
            </w:r>
          </w:p>
        </w:tc>
        <w:tc>
          <w:tcPr>
            <w:tcW w:w="2233" w:type="pct"/>
            <w:shd w:val="clear" w:color="auto" w:fill="auto"/>
            <w:noWrap/>
            <w:vAlign w:val="center"/>
          </w:tcPr>
          <w:p>
            <w:pPr>
              <w:pStyle w:val="46"/>
              <w:jc w:val="center"/>
            </w:pPr>
            <w:r>
              <w:rPr>
                <w:rFonts w:hint="eastAsia"/>
              </w:rPr>
              <w:t>任清和殁后追思碑</w:t>
            </w:r>
          </w:p>
        </w:tc>
        <w:tc>
          <w:tcPr>
            <w:tcW w:w="789" w:type="pct"/>
            <w:vAlign w:val="center"/>
          </w:tcPr>
          <w:p>
            <w:pPr>
              <w:pStyle w:val="46"/>
              <w:jc w:val="center"/>
            </w:pPr>
            <w:r>
              <w:t>随官屯镇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49</w:t>
            </w:r>
          </w:p>
        </w:tc>
        <w:tc>
          <w:tcPr>
            <w:tcW w:w="2233" w:type="pct"/>
            <w:shd w:val="clear" w:color="auto" w:fill="auto"/>
            <w:noWrap/>
            <w:vAlign w:val="center"/>
          </w:tcPr>
          <w:p>
            <w:pPr>
              <w:pStyle w:val="46"/>
              <w:jc w:val="center"/>
            </w:pPr>
            <w:r>
              <w:rPr>
                <w:rFonts w:hint="eastAsia"/>
              </w:rPr>
              <w:t>三官庙革命烈士纪念塔</w:t>
            </w:r>
          </w:p>
        </w:tc>
        <w:tc>
          <w:tcPr>
            <w:tcW w:w="789" w:type="pct"/>
            <w:vAlign w:val="center"/>
          </w:tcPr>
          <w:p>
            <w:pPr>
              <w:pStyle w:val="46"/>
              <w:jc w:val="center"/>
            </w:pPr>
            <w:r>
              <w:t>双桥镇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50</w:t>
            </w:r>
          </w:p>
        </w:tc>
        <w:tc>
          <w:tcPr>
            <w:tcW w:w="2233" w:type="pct"/>
            <w:shd w:val="clear" w:color="auto" w:fill="auto"/>
            <w:noWrap/>
            <w:vAlign w:val="center"/>
          </w:tcPr>
          <w:p>
            <w:pPr>
              <w:pStyle w:val="46"/>
              <w:jc w:val="center"/>
            </w:pPr>
            <w:r>
              <w:rPr>
                <w:rFonts w:hint="eastAsia"/>
              </w:rPr>
              <w:t>三青庙雕龙石柱</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51</w:t>
            </w:r>
          </w:p>
        </w:tc>
        <w:tc>
          <w:tcPr>
            <w:tcW w:w="2233" w:type="pct"/>
            <w:shd w:val="clear" w:color="auto" w:fill="auto"/>
            <w:noWrap/>
            <w:vAlign w:val="center"/>
          </w:tcPr>
          <w:p>
            <w:pPr>
              <w:pStyle w:val="46"/>
              <w:jc w:val="center"/>
            </w:pPr>
            <w:r>
              <w:rPr>
                <w:rFonts w:hint="eastAsia"/>
              </w:rPr>
              <w:t>邵集杨氏家祠</w:t>
            </w:r>
          </w:p>
        </w:tc>
        <w:tc>
          <w:tcPr>
            <w:tcW w:w="789" w:type="pct"/>
            <w:vAlign w:val="center"/>
          </w:tcPr>
          <w:p>
            <w:pPr>
              <w:pStyle w:val="46"/>
              <w:jc w:val="center"/>
            </w:pPr>
            <w:r>
              <w:t>郭屯镇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52</w:t>
            </w:r>
          </w:p>
        </w:tc>
        <w:tc>
          <w:tcPr>
            <w:tcW w:w="2233" w:type="pct"/>
            <w:shd w:val="clear" w:color="auto" w:fill="auto"/>
            <w:noWrap/>
            <w:vAlign w:val="center"/>
          </w:tcPr>
          <w:p>
            <w:pPr>
              <w:pStyle w:val="46"/>
              <w:jc w:val="center"/>
            </w:pPr>
            <w:r>
              <w:rPr>
                <w:rFonts w:hint="eastAsia"/>
              </w:rPr>
              <w:t>石雕像三尊</w:t>
            </w:r>
          </w:p>
        </w:tc>
        <w:tc>
          <w:tcPr>
            <w:tcW w:w="789" w:type="pct"/>
            <w:vAlign w:val="center"/>
          </w:tcPr>
          <w:p>
            <w:pPr>
              <w:pStyle w:val="46"/>
              <w:jc w:val="center"/>
            </w:pPr>
            <w:r>
              <w:t>张鲁集镇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53</w:t>
            </w:r>
          </w:p>
        </w:tc>
        <w:tc>
          <w:tcPr>
            <w:tcW w:w="2233" w:type="pct"/>
            <w:shd w:val="clear" w:color="auto" w:fill="auto"/>
            <w:noWrap/>
            <w:vAlign w:val="center"/>
          </w:tcPr>
          <w:p>
            <w:pPr>
              <w:pStyle w:val="46"/>
              <w:jc w:val="center"/>
            </w:pPr>
            <w:r>
              <w:rPr>
                <w:rFonts w:hint="eastAsia"/>
              </w:rPr>
              <w:t>石庄石造像</w:t>
            </w:r>
          </w:p>
        </w:tc>
        <w:tc>
          <w:tcPr>
            <w:tcW w:w="789" w:type="pct"/>
            <w:vAlign w:val="center"/>
          </w:tcPr>
          <w:p>
            <w:pPr>
              <w:pStyle w:val="46"/>
              <w:jc w:val="center"/>
            </w:pPr>
            <w:r>
              <w:t>丁里长街道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54</w:t>
            </w:r>
          </w:p>
        </w:tc>
        <w:tc>
          <w:tcPr>
            <w:tcW w:w="2233" w:type="pct"/>
            <w:shd w:val="clear" w:color="auto" w:fill="auto"/>
            <w:noWrap/>
            <w:vAlign w:val="center"/>
          </w:tcPr>
          <w:p>
            <w:pPr>
              <w:pStyle w:val="46"/>
              <w:jc w:val="center"/>
            </w:pPr>
            <w:r>
              <w:rPr>
                <w:rFonts w:hint="eastAsia"/>
              </w:rPr>
              <w:t>史维良墓</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55</w:t>
            </w:r>
          </w:p>
        </w:tc>
        <w:tc>
          <w:tcPr>
            <w:tcW w:w="2233" w:type="pct"/>
            <w:shd w:val="clear" w:color="auto" w:fill="auto"/>
            <w:noWrap/>
            <w:vAlign w:val="center"/>
          </w:tcPr>
          <w:p>
            <w:pPr>
              <w:pStyle w:val="46"/>
              <w:jc w:val="center"/>
            </w:pPr>
            <w:r>
              <w:rPr>
                <w:rFonts w:hint="eastAsia" w:ascii="微软雅黑" w:hAnsi="微软雅黑" w:eastAsia="微软雅黑" w:cs="微软雅黑"/>
              </w:rPr>
              <w:t>佀</w:t>
            </w:r>
            <w:r>
              <w:rPr>
                <w:rFonts w:hint="eastAsia"/>
              </w:rPr>
              <w:t>仲墓</w:t>
            </w:r>
          </w:p>
        </w:tc>
        <w:tc>
          <w:tcPr>
            <w:tcW w:w="789" w:type="pct"/>
            <w:vAlign w:val="center"/>
          </w:tcPr>
          <w:p>
            <w:pPr>
              <w:pStyle w:val="46"/>
              <w:jc w:val="center"/>
            </w:pPr>
            <w:r>
              <w:t>丁里长街道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56</w:t>
            </w:r>
          </w:p>
        </w:tc>
        <w:tc>
          <w:tcPr>
            <w:tcW w:w="2233" w:type="pct"/>
            <w:shd w:val="clear" w:color="auto" w:fill="auto"/>
            <w:noWrap/>
            <w:vAlign w:val="center"/>
          </w:tcPr>
          <w:p>
            <w:pPr>
              <w:pStyle w:val="46"/>
              <w:jc w:val="center"/>
            </w:pPr>
            <w:r>
              <w:rPr>
                <w:rFonts w:hint="eastAsia"/>
              </w:rPr>
              <w:t>苏庄汉墓群</w:t>
            </w:r>
          </w:p>
        </w:tc>
        <w:tc>
          <w:tcPr>
            <w:tcW w:w="789" w:type="pct"/>
            <w:vAlign w:val="center"/>
          </w:tcPr>
          <w:p>
            <w:pPr>
              <w:pStyle w:val="46"/>
              <w:jc w:val="center"/>
            </w:pPr>
            <w:r>
              <w:rPr>
                <w:rFonts w:hint="eastAsia"/>
              </w:rPr>
              <w:t>山东郓城经济开发区</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57</w:t>
            </w:r>
          </w:p>
        </w:tc>
        <w:tc>
          <w:tcPr>
            <w:tcW w:w="2233" w:type="pct"/>
            <w:shd w:val="clear" w:color="auto" w:fill="auto"/>
            <w:noWrap/>
            <w:vAlign w:val="center"/>
          </w:tcPr>
          <w:p>
            <w:pPr>
              <w:pStyle w:val="46"/>
              <w:jc w:val="center"/>
            </w:pPr>
            <w:r>
              <w:rPr>
                <w:rFonts w:hint="eastAsia"/>
              </w:rPr>
              <w:t>孙林石刻</w:t>
            </w:r>
          </w:p>
        </w:tc>
        <w:tc>
          <w:tcPr>
            <w:tcW w:w="789" w:type="pct"/>
            <w:vAlign w:val="center"/>
          </w:tcPr>
          <w:p>
            <w:pPr>
              <w:pStyle w:val="46"/>
              <w:jc w:val="center"/>
            </w:pPr>
            <w:r>
              <w:t>武安镇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58</w:t>
            </w:r>
          </w:p>
        </w:tc>
        <w:tc>
          <w:tcPr>
            <w:tcW w:w="2233" w:type="pct"/>
            <w:shd w:val="clear" w:color="auto" w:fill="auto"/>
            <w:noWrap/>
            <w:vAlign w:val="center"/>
          </w:tcPr>
          <w:p>
            <w:pPr>
              <w:pStyle w:val="46"/>
              <w:jc w:val="center"/>
            </w:pPr>
            <w:r>
              <w:rPr>
                <w:rFonts w:hint="eastAsia"/>
              </w:rPr>
              <w:t>汤垓汤氏家祠</w:t>
            </w:r>
          </w:p>
        </w:tc>
        <w:tc>
          <w:tcPr>
            <w:tcW w:w="789" w:type="pct"/>
            <w:vAlign w:val="center"/>
          </w:tcPr>
          <w:p>
            <w:pPr>
              <w:pStyle w:val="46"/>
              <w:jc w:val="center"/>
            </w:pPr>
            <w:r>
              <w:t>张鲁集镇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59</w:t>
            </w:r>
          </w:p>
        </w:tc>
        <w:tc>
          <w:tcPr>
            <w:tcW w:w="2233" w:type="pct"/>
            <w:shd w:val="clear" w:color="auto" w:fill="auto"/>
            <w:noWrap/>
            <w:vAlign w:val="center"/>
          </w:tcPr>
          <w:p>
            <w:pPr>
              <w:pStyle w:val="46"/>
              <w:jc w:val="center"/>
            </w:pPr>
            <w:r>
              <w:rPr>
                <w:rFonts w:hint="eastAsia"/>
              </w:rPr>
              <w:t>唐店村三清阁</w:t>
            </w:r>
          </w:p>
        </w:tc>
        <w:tc>
          <w:tcPr>
            <w:tcW w:w="789" w:type="pct"/>
            <w:vAlign w:val="center"/>
          </w:tcPr>
          <w:p>
            <w:pPr>
              <w:pStyle w:val="46"/>
              <w:jc w:val="center"/>
            </w:pPr>
            <w:r>
              <w:t>杨庄集镇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60</w:t>
            </w:r>
          </w:p>
        </w:tc>
        <w:tc>
          <w:tcPr>
            <w:tcW w:w="2233" w:type="pct"/>
            <w:shd w:val="clear" w:color="auto" w:fill="auto"/>
            <w:noWrap/>
            <w:vAlign w:val="center"/>
          </w:tcPr>
          <w:p>
            <w:pPr>
              <w:pStyle w:val="46"/>
              <w:jc w:val="center"/>
            </w:pPr>
            <w:r>
              <w:rPr>
                <w:rFonts w:hint="eastAsia"/>
              </w:rPr>
              <w:t>仝老家仝云集德行碑</w:t>
            </w:r>
          </w:p>
        </w:tc>
        <w:tc>
          <w:tcPr>
            <w:tcW w:w="789" w:type="pct"/>
            <w:vAlign w:val="center"/>
          </w:tcPr>
          <w:p>
            <w:pPr>
              <w:pStyle w:val="46"/>
              <w:jc w:val="center"/>
            </w:pPr>
            <w:r>
              <w:t>潘渡镇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61</w:t>
            </w:r>
          </w:p>
        </w:tc>
        <w:tc>
          <w:tcPr>
            <w:tcW w:w="2233" w:type="pct"/>
            <w:shd w:val="clear" w:color="auto" w:fill="auto"/>
            <w:noWrap/>
            <w:vAlign w:val="center"/>
          </w:tcPr>
          <w:p>
            <w:pPr>
              <w:pStyle w:val="46"/>
              <w:jc w:val="center"/>
            </w:pPr>
            <w:r>
              <w:rPr>
                <w:rFonts w:hint="eastAsia"/>
              </w:rPr>
              <w:t>王沙湾王氏家祠</w:t>
            </w:r>
          </w:p>
        </w:tc>
        <w:tc>
          <w:tcPr>
            <w:tcW w:w="789" w:type="pct"/>
            <w:vAlign w:val="center"/>
          </w:tcPr>
          <w:p>
            <w:pPr>
              <w:pStyle w:val="46"/>
              <w:jc w:val="center"/>
            </w:pPr>
            <w:r>
              <w:rPr>
                <w:rFonts w:hint="eastAsia"/>
              </w:rPr>
              <w:t>山东郓城经济开发区</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62</w:t>
            </w:r>
          </w:p>
        </w:tc>
        <w:tc>
          <w:tcPr>
            <w:tcW w:w="2233" w:type="pct"/>
            <w:shd w:val="clear" w:color="auto" w:fill="auto"/>
            <w:noWrap/>
            <w:vAlign w:val="center"/>
          </w:tcPr>
          <w:p>
            <w:pPr>
              <w:pStyle w:val="46"/>
              <w:jc w:val="center"/>
            </w:pPr>
            <w:r>
              <w:rPr>
                <w:rFonts w:hint="eastAsia"/>
              </w:rPr>
              <w:t>文庙雕龙石柱</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63</w:t>
            </w:r>
          </w:p>
        </w:tc>
        <w:tc>
          <w:tcPr>
            <w:tcW w:w="2233" w:type="pct"/>
            <w:shd w:val="clear" w:color="auto" w:fill="auto"/>
            <w:noWrap/>
            <w:vAlign w:val="center"/>
          </w:tcPr>
          <w:p>
            <w:pPr>
              <w:pStyle w:val="46"/>
              <w:jc w:val="center"/>
            </w:pPr>
            <w:r>
              <w:rPr>
                <w:rFonts w:hint="eastAsia"/>
              </w:rPr>
              <w:t>五界烈士碑</w:t>
            </w:r>
          </w:p>
        </w:tc>
        <w:tc>
          <w:tcPr>
            <w:tcW w:w="789" w:type="pct"/>
            <w:vAlign w:val="center"/>
          </w:tcPr>
          <w:p>
            <w:pPr>
              <w:pStyle w:val="46"/>
              <w:jc w:val="center"/>
            </w:pPr>
            <w:r>
              <w:t>武安镇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64</w:t>
            </w:r>
          </w:p>
        </w:tc>
        <w:tc>
          <w:tcPr>
            <w:tcW w:w="2233" w:type="pct"/>
            <w:shd w:val="clear" w:color="auto" w:fill="auto"/>
            <w:noWrap/>
            <w:vAlign w:val="center"/>
          </w:tcPr>
          <w:p>
            <w:pPr>
              <w:pStyle w:val="46"/>
              <w:jc w:val="center"/>
            </w:pPr>
            <w:r>
              <w:rPr>
                <w:rFonts w:hint="eastAsia"/>
              </w:rPr>
              <w:t>武安烈士碑</w:t>
            </w:r>
          </w:p>
        </w:tc>
        <w:tc>
          <w:tcPr>
            <w:tcW w:w="789" w:type="pct"/>
            <w:vAlign w:val="center"/>
          </w:tcPr>
          <w:p>
            <w:pPr>
              <w:pStyle w:val="46"/>
              <w:jc w:val="center"/>
            </w:pPr>
            <w:r>
              <w:t>武安镇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65</w:t>
            </w:r>
          </w:p>
        </w:tc>
        <w:tc>
          <w:tcPr>
            <w:tcW w:w="2233" w:type="pct"/>
            <w:shd w:val="clear" w:color="auto" w:fill="auto"/>
            <w:noWrap/>
            <w:vAlign w:val="center"/>
          </w:tcPr>
          <w:p>
            <w:pPr>
              <w:pStyle w:val="46"/>
              <w:jc w:val="center"/>
            </w:pPr>
            <w:r>
              <w:rPr>
                <w:rFonts w:hint="eastAsia"/>
              </w:rPr>
              <w:t>夏林石刻</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66</w:t>
            </w:r>
          </w:p>
        </w:tc>
        <w:tc>
          <w:tcPr>
            <w:tcW w:w="2233" w:type="pct"/>
            <w:shd w:val="clear" w:color="auto" w:fill="auto"/>
            <w:noWrap/>
            <w:vAlign w:val="center"/>
          </w:tcPr>
          <w:p>
            <w:pPr>
              <w:pStyle w:val="46"/>
              <w:jc w:val="center"/>
            </w:pPr>
            <w:r>
              <w:rPr>
                <w:rFonts w:hint="eastAsia"/>
              </w:rPr>
              <w:t>元庙集村任氏家祠</w:t>
            </w:r>
          </w:p>
        </w:tc>
        <w:tc>
          <w:tcPr>
            <w:tcW w:w="789" w:type="pct"/>
            <w:vAlign w:val="center"/>
          </w:tcPr>
          <w:p>
            <w:pPr>
              <w:pStyle w:val="46"/>
              <w:jc w:val="center"/>
            </w:pPr>
            <w:r>
              <w:t>随官屯镇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67</w:t>
            </w:r>
          </w:p>
        </w:tc>
        <w:tc>
          <w:tcPr>
            <w:tcW w:w="2233" w:type="pct"/>
            <w:shd w:val="clear" w:color="auto" w:fill="auto"/>
            <w:noWrap/>
            <w:vAlign w:val="center"/>
          </w:tcPr>
          <w:p>
            <w:pPr>
              <w:pStyle w:val="46"/>
              <w:jc w:val="center"/>
            </w:pPr>
            <w:r>
              <w:rPr>
                <w:rFonts w:hint="eastAsia"/>
              </w:rPr>
              <w:t>苑梁庄苑氏家祠</w:t>
            </w:r>
          </w:p>
        </w:tc>
        <w:tc>
          <w:tcPr>
            <w:tcW w:w="789" w:type="pct"/>
            <w:vAlign w:val="center"/>
          </w:tcPr>
          <w:p>
            <w:pPr>
              <w:pStyle w:val="46"/>
              <w:jc w:val="center"/>
            </w:pPr>
            <w:r>
              <w:t>唐塔街道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68</w:t>
            </w:r>
          </w:p>
        </w:tc>
        <w:tc>
          <w:tcPr>
            <w:tcW w:w="2233" w:type="pct"/>
            <w:shd w:val="clear" w:color="auto" w:fill="auto"/>
            <w:noWrap/>
            <w:vAlign w:val="center"/>
          </w:tcPr>
          <w:p>
            <w:pPr>
              <w:pStyle w:val="46"/>
              <w:jc w:val="center"/>
            </w:pPr>
            <w:r>
              <w:rPr>
                <w:rFonts w:hint="eastAsia"/>
              </w:rPr>
              <w:t>张宪周墓</w:t>
            </w:r>
          </w:p>
        </w:tc>
        <w:tc>
          <w:tcPr>
            <w:tcW w:w="789" w:type="pct"/>
            <w:vAlign w:val="center"/>
          </w:tcPr>
          <w:p>
            <w:pPr>
              <w:pStyle w:val="46"/>
              <w:jc w:val="center"/>
            </w:pPr>
            <w:r>
              <w:t>张鲁集镇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6</w:t>
            </w:r>
            <w:r>
              <w:t>9</w:t>
            </w:r>
          </w:p>
        </w:tc>
        <w:tc>
          <w:tcPr>
            <w:tcW w:w="2233" w:type="pct"/>
            <w:shd w:val="clear" w:color="auto" w:fill="auto"/>
            <w:noWrap/>
            <w:vAlign w:val="center"/>
          </w:tcPr>
          <w:p>
            <w:pPr>
              <w:pStyle w:val="46"/>
              <w:jc w:val="center"/>
            </w:pPr>
            <w:r>
              <w:rPr>
                <w:rFonts w:hint="eastAsia"/>
              </w:rPr>
              <w:t>赵北村管赵宗祠</w:t>
            </w:r>
          </w:p>
        </w:tc>
        <w:tc>
          <w:tcPr>
            <w:tcW w:w="789" w:type="pct"/>
            <w:vAlign w:val="center"/>
          </w:tcPr>
          <w:p>
            <w:pPr>
              <w:pStyle w:val="46"/>
              <w:jc w:val="center"/>
            </w:pPr>
            <w:r>
              <w:t>水堡乡</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70</w:t>
            </w:r>
          </w:p>
        </w:tc>
        <w:tc>
          <w:tcPr>
            <w:tcW w:w="2233" w:type="pct"/>
            <w:shd w:val="clear" w:color="auto" w:fill="auto"/>
            <w:noWrap/>
            <w:vAlign w:val="center"/>
          </w:tcPr>
          <w:p>
            <w:pPr>
              <w:pStyle w:val="46"/>
              <w:jc w:val="center"/>
            </w:pPr>
            <w:r>
              <w:rPr>
                <w:rFonts w:hint="eastAsia"/>
              </w:rPr>
              <w:t>赵楼村赵氏墓地</w:t>
            </w:r>
          </w:p>
        </w:tc>
        <w:tc>
          <w:tcPr>
            <w:tcW w:w="789" w:type="pct"/>
            <w:vAlign w:val="center"/>
          </w:tcPr>
          <w:p>
            <w:pPr>
              <w:pStyle w:val="46"/>
              <w:jc w:val="center"/>
            </w:pPr>
            <w:r>
              <w:t>南赵楼镇</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71</w:t>
            </w:r>
          </w:p>
        </w:tc>
        <w:tc>
          <w:tcPr>
            <w:tcW w:w="2233" w:type="pct"/>
            <w:shd w:val="clear" w:color="auto" w:fill="auto"/>
            <w:noWrap/>
            <w:vAlign w:val="center"/>
          </w:tcPr>
          <w:p>
            <w:pPr>
              <w:pStyle w:val="46"/>
              <w:jc w:val="center"/>
            </w:pPr>
            <w:r>
              <w:rPr>
                <w:rFonts w:hint="eastAsia"/>
              </w:rPr>
              <w:t>周垓周氏家祠</w:t>
            </w:r>
          </w:p>
        </w:tc>
        <w:tc>
          <w:tcPr>
            <w:tcW w:w="789" w:type="pct"/>
            <w:vAlign w:val="center"/>
          </w:tcPr>
          <w:p>
            <w:pPr>
              <w:pStyle w:val="46"/>
              <w:jc w:val="center"/>
            </w:pPr>
            <w:r>
              <w:t>丁里长街道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文物保护单位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72</w:t>
            </w:r>
          </w:p>
        </w:tc>
        <w:tc>
          <w:tcPr>
            <w:tcW w:w="2233" w:type="pct"/>
            <w:shd w:val="clear" w:color="auto" w:fill="auto"/>
            <w:noWrap/>
            <w:vAlign w:val="center"/>
          </w:tcPr>
          <w:p>
            <w:pPr>
              <w:pStyle w:val="46"/>
              <w:jc w:val="center"/>
            </w:pPr>
            <w:r>
              <w:rPr>
                <w:rFonts w:hint="eastAsia"/>
              </w:rPr>
              <w:t>及时雨茶楼</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73</w:t>
            </w:r>
          </w:p>
        </w:tc>
        <w:tc>
          <w:tcPr>
            <w:tcW w:w="2233" w:type="pct"/>
            <w:shd w:val="clear" w:color="auto" w:fill="auto"/>
            <w:noWrap/>
            <w:vAlign w:val="center"/>
          </w:tcPr>
          <w:p>
            <w:pPr>
              <w:pStyle w:val="46"/>
              <w:jc w:val="center"/>
            </w:pPr>
            <w:r>
              <w:rPr>
                <w:rFonts w:hint="eastAsia"/>
              </w:rPr>
              <w:t>魁星巷</w:t>
            </w:r>
            <w:r>
              <w:t>33号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74</w:t>
            </w:r>
          </w:p>
        </w:tc>
        <w:tc>
          <w:tcPr>
            <w:tcW w:w="2233" w:type="pct"/>
            <w:shd w:val="clear" w:color="auto" w:fill="auto"/>
            <w:noWrap/>
            <w:vAlign w:val="center"/>
          </w:tcPr>
          <w:p>
            <w:pPr>
              <w:pStyle w:val="46"/>
              <w:jc w:val="center"/>
            </w:pPr>
            <w:r>
              <w:rPr>
                <w:rFonts w:hint="eastAsia"/>
              </w:rPr>
              <w:t>魁星巷</w:t>
            </w:r>
            <w:r>
              <w:t>35号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75</w:t>
            </w:r>
          </w:p>
        </w:tc>
        <w:tc>
          <w:tcPr>
            <w:tcW w:w="2233" w:type="pct"/>
            <w:shd w:val="clear" w:color="auto" w:fill="auto"/>
            <w:noWrap/>
            <w:vAlign w:val="center"/>
          </w:tcPr>
          <w:p>
            <w:pPr>
              <w:pStyle w:val="46"/>
              <w:jc w:val="center"/>
            </w:pPr>
            <w:r>
              <w:rPr>
                <w:rFonts w:hint="eastAsia"/>
              </w:rPr>
              <w:t>魁星巷</w:t>
            </w:r>
            <w:r>
              <w:t>44号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76</w:t>
            </w:r>
          </w:p>
        </w:tc>
        <w:tc>
          <w:tcPr>
            <w:tcW w:w="2233" w:type="pct"/>
            <w:shd w:val="clear" w:color="auto" w:fill="auto"/>
            <w:noWrap/>
            <w:vAlign w:val="center"/>
          </w:tcPr>
          <w:p>
            <w:pPr>
              <w:pStyle w:val="46"/>
              <w:jc w:val="center"/>
            </w:pPr>
            <w:r>
              <w:rPr>
                <w:rFonts w:hint="eastAsia"/>
              </w:rPr>
              <w:t>魁星巷</w:t>
            </w:r>
            <w:r>
              <w:t>48号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77</w:t>
            </w:r>
          </w:p>
        </w:tc>
        <w:tc>
          <w:tcPr>
            <w:tcW w:w="2233" w:type="pct"/>
            <w:shd w:val="clear" w:color="auto" w:fill="auto"/>
            <w:noWrap/>
            <w:vAlign w:val="center"/>
          </w:tcPr>
          <w:p>
            <w:pPr>
              <w:pStyle w:val="46"/>
              <w:jc w:val="center"/>
            </w:pPr>
            <w:r>
              <w:rPr>
                <w:rFonts w:hint="eastAsia"/>
              </w:rPr>
              <w:t>魁星巷</w:t>
            </w:r>
            <w:r>
              <w:t>50号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78</w:t>
            </w:r>
          </w:p>
        </w:tc>
        <w:tc>
          <w:tcPr>
            <w:tcW w:w="2233" w:type="pct"/>
            <w:shd w:val="clear" w:color="auto" w:fill="auto"/>
            <w:noWrap/>
            <w:vAlign w:val="center"/>
          </w:tcPr>
          <w:p>
            <w:pPr>
              <w:pStyle w:val="46"/>
              <w:jc w:val="center"/>
            </w:pPr>
            <w:r>
              <w:rPr>
                <w:rFonts w:hint="eastAsia"/>
              </w:rPr>
              <w:t>魁星巷</w:t>
            </w:r>
            <w:r>
              <w:t>52号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79</w:t>
            </w:r>
          </w:p>
        </w:tc>
        <w:tc>
          <w:tcPr>
            <w:tcW w:w="2233" w:type="pct"/>
            <w:shd w:val="clear" w:color="auto" w:fill="auto"/>
            <w:noWrap/>
            <w:vAlign w:val="center"/>
          </w:tcPr>
          <w:p>
            <w:pPr>
              <w:pStyle w:val="46"/>
              <w:jc w:val="center"/>
            </w:pPr>
            <w:r>
              <w:rPr>
                <w:rFonts w:hint="eastAsia"/>
              </w:rPr>
              <w:t>魁星巷</w:t>
            </w:r>
            <w:r>
              <w:t>58号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80</w:t>
            </w:r>
          </w:p>
        </w:tc>
        <w:tc>
          <w:tcPr>
            <w:tcW w:w="2233" w:type="pct"/>
            <w:shd w:val="clear" w:color="auto" w:fill="auto"/>
            <w:noWrap/>
            <w:vAlign w:val="center"/>
          </w:tcPr>
          <w:p>
            <w:pPr>
              <w:pStyle w:val="46"/>
              <w:jc w:val="center"/>
            </w:pPr>
            <w:r>
              <w:rPr>
                <w:rFonts w:hint="eastAsia"/>
              </w:rPr>
              <w:t>魁星巷</w:t>
            </w:r>
            <w:r>
              <w:t>60号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81</w:t>
            </w:r>
          </w:p>
        </w:tc>
        <w:tc>
          <w:tcPr>
            <w:tcW w:w="2233" w:type="pct"/>
            <w:shd w:val="clear" w:color="auto" w:fill="auto"/>
            <w:noWrap/>
            <w:vAlign w:val="center"/>
          </w:tcPr>
          <w:p>
            <w:pPr>
              <w:pStyle w:val="46"/>
              <w:jc w:val="center"/>
            </w:pPr>
            <w:r>
              <w:rPr>
                <w:rFonts w:hint="eastAsia"/>
              </w:rPr>
              <w:t>魁星巷</w:t>
            </w:r>
            <w:r>
              <w:t>64号</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82</w:t>
            </w:r>
          </w:p>
        </w:tc>
        <w:tc>
          <w:tcPr>
            <w:tcW w:w="2233" w:type="pct"/>
            <w:shd w:val="clear" w:color="auto" w:fill="auto"/>
            <w:noWrap/>
            <w:vAlign w:val="center"/>
          </w:tcPr>
          <w:p>
            <w:pPr>
              <w:pStyle w:val="46"/>
              <w:jc w:val="center"/>
            </w:pPr>
            <w:r>
              <w:rPr>
                <w:rFonts w:hint="eastAsia"/>
              </w:rPr>
              <w:t>宋江武馆</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83</w:t>
            </w:r>
          </w:p>
        </w:tc>
        <w:tc>
          <w:tcPr>
            <w:tcW w:w="2233" w:type="pct"/>
            <w:shd w:val="clear" w:color="auto" w:fill="auto"/>
            <w:noWrap/>
            <w:vAlign w:val="center"/>
          </w:tcPr>
          <w:p>
            <w:pPr>
              <w:pStyle w:val="46"/>
              <w:jc w:val="center"/>
            </w:pPr>
            <w:r>
              <w:rPr>
                <w:rFonts w:hint="eastAsia"/>
              </w:rPr>
              <w:t>宋宅、医圣堂</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84</w:t>
            </w:r>
          </w:p>
        </w:tc>
        <w:tc>
          <w:tcPr>
            <w:tcW w:w="2233" w:type="pct"/>
            <w:shd w:val="clear" w:color="auto" w:fill="auto"/>
            <w:noWrap/>
            <w:vAlign w:val="center"/>
          </w:tcPr>
          <w:p>
            <w:pPr>
              <w:pStyle w:val="46"/>
              <w:jc w:val="center"/>
            </w:pPr>
            <w:r>
              <w:rPr>
                <w:rFonts w:hint="eastAsia"/>
              </w:rPr>
              <w:t>孙二娘客栈</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85</w:t>
            </w:r>
          </w:p>
        </w:tc>
        <w:tc>
          <w:tcPr>
            <w:tcW w:w="2233" w:type="pct"/>
            <w:shd w:val="clear" w:color="auto" w:fill="auto"/>
            <w:noWrap/>
            <w:vAlign w:val="center"/>
          </w:tcPr>
          <w:p>
            <w:pPr>
              <w:pStyle w:val="46"/>
              <w:jc w:val="center"/>
            </w:pPr>
            <w:r>
              <w:rPr>
                <w:rFonts w:hint="eastAsia"/>
              </w:rPr>
              <w:t>玄女庙</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w:t>
            </w:r>
            <w:r>
              <w:t>6</w:t>
            </w:r>
          </w:p>
        </w:tc>
        <w:tc>
          <w:tcPr>
            <w:tcW w:w="2233" w:type="pct"/>
            <w:shd w:val="clear" w:color="auto" w:fill="auto"/>
            <w:noWrap/>
            <w:vAlign w:val="center"/>
          </w:tcPr>
          <w:p>
            <w:pPr>
              <w:pStyle w:val="46"/>
              <w:jc w:val="center"/>
            </w:pPr>
            <w:r>
              <w:rPr>
                <w:rFonts w:hint="eastAsia"/>
              </w:rPr>
              <w:t>郓城酒店</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7" w:type="pct"/>
            <w:shd w:val="clear" w:color="auto" w:fill="auto"/>
            <w:noWrap/>
            <w:vAlign w:val="center"/>
          </w:tcPr>
          <w:p>
            <w:pPr>
              <w:pStyle w:val="46"/>
              <w:jc w:val="center"/>
            </w:pPr>
            <w:r>
              <w:rPr>
                <w:rFonts w:hint="eastAsia"/>
              </w:rPr>
              <w:t>8</w:t>
            </w:r>
            <w:r>
              <w:t>7</w:t>
            </w:r>
          </w:p>
        </w:tc>
        <w:tc>
          <w:tcPr>
            <w:tcW w:w="2233" w:type="pct"/>
            <w:shd w:val="clear" w:color="auto" w:fill="auto"/>
            <w:noWrap/>
            <w:vAlign w:val="center"/>
          </w:tcPr>
          <w:p>
            <w:pPr>
              <w:pStyle w:val="46"/>
              <w:jc w:val="center"/>
            </w:pPr>
            <w:r>
              <w:rPr>
                <w:rFonts w:hint="eastAsia"/>
              </w:rPr>
              <w:t>朱贵酒店</w:t>
            </w:r>
          </w:p>
        </w:tc>
        <w:tc>
          <w:tcPr>
            <w:tcW w:w="789" w:type="pct"/>
            <w:vAlign w:val="center"/>
          </w:tcPr>
          <w:p>
            <w:pPr>
              <w:pStyle w:val="46"/>
              <w:jc w:val="center"/>
            </w:pPr>
            <w:r>
              <w:t>郓州街道</w:t>
            </w:r>
          </w:p>
        </w:tc>
        <w:tc>
          <w:tcPr>
            <w:tcW w:w="659" w:type="pct"/>
            <w:shd w:val="clear" w:color="auto" w:fill="auto"/>
            <w:noWrap/>
            <w:vAlign w:val="center"/>
          </w:tcPr>
          <w:p>
            <w:pPr>
              <w:pStyle w:val="46"/>
              <w:jc w:val="center"/>
            </w:pPr>
            <w:r>
              <w:t>县级</w:t>
            </w:r>
          </w:p>
        </w:tc>
        <w:tc>
          <w:tcPr>
            <w:tcW w:w="920" w:type="pct"/>
            <w:shd w:val="clear" w:color="auto" w:fill="auto"/>
            <w:noWrap/>
            <w:vAlign w:val="center"/>
          </w:tcPr>
          <w:p>
            <w:pPr>
              <w:pStyle w:val="46"/>
              <w:jc w:val="center"/>
            </w:pPr>
            <w:r>
              <w:t>历史建筑</w:t>
            </w:r>
          </w:p>
        </w:tc>
      </w:tr>
    </w:tbl>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5"/>
        <w:spacing w:before="156" w:after="156"/>
        <w:ind w:left="0"/>
        <w:rPr>
          <w:rFonts w:ascii="黑体" w:hAnsi="黑体" w:eastAsia="黑体" w:cs="黑体"/>
          <w:color w:val="000000" w:themeColor="text1"/>
          <w:sz w:val="30"/>
          <w:szCs w:val="30"/>
          <w14:textFill>
            <w14:solidFill>
              <w14:schemeClr w14:val="tx1"/>
            </w14:solidFill>
          </w14:textFill>
        </w:rPr>
      </w:pPr>
      <w:bookmarkStart w:id="217" w:name="_Toc29945"/>
      <w:r>
        <w:rPr>
          <w:rFonts w:hint="eastAsia" w:ascii="黑体" w:hAnsi="黑体" w:eastAsia="黑体" w:cs="黑体"/>
          <w:color w:val="000000" w:themeColor="text1"/>
          <w:sz w:val="30"/>
          <w:szCs w:val="30"/>
          <w14:textFill>
            <w14:solidFill>
              <w14:schemeClr w14:val="tx1"/>
            </w14:solidFill>
          </w14:textFill>
        </w:rPr>
        <w:t>表7重点建设项目安排表</w:t>
      </w:r>
      <w:bookmarkEnd w:id="217"/>
    </w:p>
    <w:tbl>
      <w:tblPr>
        <w:tblStyle w:val="28"/>
        <w:tblW w:w="5009" w:type="pct"/>
        <w:tblInd w:w="0" w:type="dxa"/>
        <w:tblLayout w:type="fixed"/>
        <w:tblCellMar>
          <w:top w:w="0" w:type="dxa"/>
          <w:left w:w="108" w:type="dxa"/>
          <w:bottom w:w="0" w:type="dxa"/>
          <w:right w:w="108" w:type="dxa"/>
        </w:tblCellMar>
      </w:tblPr>
      <w:tblGrid>
        <w:gridCol w:w="478"/>
        <w:gridCol w:w="681"/>
        <w:gridCol w:w="7378"/>
      </w:tblGrid>
      <w:tr>
        <w:tblPrEx>
          <w:tblCellMar>
            <w:top w:w="0" w:type="dxa"/>
            <w:left w:w="108" w:type="dxa"/>
            <w:bottom w:w="0" w:type="dxa"/>
            <w:right w:w="108" w:type="dxa"/>
          </w:tblCellMar>
        </w:tblPrEx>
        <w:trPr>
          <w:trHeight w:val="285" w:hRule="atLeast"/>
          <w:tblHeader/>
        </w:trPr>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Ansi="仿宋_GB2312" w:cs="仿宋_GB2312"/>
                <w:b/>
                <w:bCs/>
                <w:color w:val="000000"/>
                <w:sz w:val="21"/>
                <w:szCs w:val="21"/>
              </w:rPr>
            </w:pPr>
            <w:r>
              <w:rPr>
                <w:rFonts w:hint="eastAsia" w:hAnsi="仿宋_GB2312" w:cs="仿宋_GB2312"/>
                <w:b/>
                <w:bCs/>
                <w:color w:val="000000"/>
                <w:kern w:val="0"/>
                <w:sz w:val="21"/>
                <w:szCs w:val="21"/>
                <w:lang w:bidi="ar"/>
              </w:rPr>
              <w:t>序号</w:t>
            </w:r>
          </w:p>
        </w:tc>
        <w:tc>
          <w:tcPr>
            <w:tcW w:w="39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ind w:firstLine="0" w:firstLineChars="0"/>
              <w:jc w:val="center"/>
              <w:textAlignment w:val="center"/>
              <w:rPr>
                <w:rFonts w:hAnsi="仿宋_GB2312" w:cs="仿宋_GB2312"/>
                <w:b/>
                <w:bCs/>
                <w:color w:val="000000"/>
                <w:sz w:val="21"/>
                <w:szCs w:val="21"/>
              </w:rPr>
            </w:pPr>
            <w:r>
              <w:rPr>
                <w:rFonts w:hint="eastAsia" w:hAnsi="仿宋_GB2312" w:cs="仿宋_GB2312"/>
                <w:b/>
                <w:bCs/>
                <w:color w:val="000000"/>
                <w:kern w:val="0"/>
                <w:sz w:val="21"/>
                <w:szCs w:val="21"/>
                <w:lang w:bidi="ar"/>
              </w:rPr>
              <w:t>项目类型</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ind w:firstLine="0" w:firstLineChars="0"/>
              <w:jc w:val="center"/>
              <w:textAlignment w:val="center"/>
              <w:rPr>
                <w:rFonts w:hAnsi="仿宋_GB2312" w:cs="仿宋_GB2312"/>
                <w:b/>
                <w:bCs/>
                <w:color w:val="000000"/>
                <w:sz w:val="21"/>
                <w:szCs w:val="21"/>
              </w:rPr>
            </w:pPr>
            <w:r>
              <w:rPr>
                <w:rFonts w:hint="eastAsia" w:hAnsi="仿宋_GB2312" w:cs="仿宋_GB2312"/>
                <w:b/>
                <w:bCs/>
                <w:color w:val="000000"/>
                <w:kern w:val="0"/>
                <w:sz w:val="21"/>
                <w:szCs w:val="21"/>
                <w:lang w:bidi="ar"/>
              </w:rPr>
              <w:t>项目名称</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交通</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德郓高速梁山至郓城段、济广高速公路济南至菏泽段改扩建、济菏高速公路改扩建项目、日照至兰考高速公路巨野西至菏泽（郓城）段改扩建工程项目、郓城通用机场、S327巨野化工园区段、S242郓城梁山界至郓城段扩建工程、S242临商线梁山蔡楼渡口至梁山郓城界段改建工程、G220东深线郓城至牡丹区段改建工程、S319临鄄线、东阿至郓城公路梁山至郓城段、G220东深线郓城绕城段工程、S327巨鄄线改建工程（郓城境）、G220东深线郓城梁山界至郓城段改建工、G220东深线郓城七里铺至双桥工程、G220东深线郓城城区段、S242郓城南段、赵楼煤矿铁路专用线、京雄商高铁郓城货场还建、郓赵路、沿黄路、程杨路、郓城西北绕城线、大唐电厂路、G220-S319国省道连接线、定台路、郓城黄河大桥公路连接线、郓城能源大道北延工程、大唐电厂道路、鲁南高铁四电用地、成台路南段、邵集路、清泽路西延工程、临城路西延工程、X006徐沙路、临城路东延工程、李楼煤矿专用线公路、民宿码头、工业七路建设工程、郓城至鄄城高速公路工程、郓城至鄄城高速公路（菏泽段）工程建设、雄商高铁山东段、郓城港区杨庄集作业区铁路专用线、道路、李集道路、郓巨铁路、李楼煤矿铁路专用线、黄河航道、梁山至东明高速公路山东段、日兰高速公路日照枢纽至王官屯枢纽段改扩建工程、郓巨河西堤、李集-张楼、李集-张楼、侯集-苏阁、杨庄集-沿黄路、李黄路、G327连固线巨野县化工园区改线段、S319临鄄线嘉祥城区至嘉祥郓城界段改建工程、程屯镇道路</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2</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水利</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sz w:val="21"/>
                <w:szCs w:val="21"/>
              </w:rPr>
              <w:t>琉</w:t>
            </w:r>
            <w:r>
              <w:rPr>
                <w:rFonts w:hint="eastAsia" w:hAnsi="仿宋_GB2312" w:cs="仿宋_GB2312"/>
                <w:color w:val="000000"/>
                <w:kern w:val="0"/>
                <w:sz w:val="21"/>
                <w:szCs w:val="21"/>
                <w:lang w:bidi="ar"/>
              </w:rPr>
              <w:t>璃河梁山段治理工程、郓城新河上段治理工程、郓城新河通航工程、郓巨河通航工程、黄河通航工程、郓城新河航道杨庄集作业区、黄河大堤管理范围、黄河下游“十四五”防洪工程（山东段）、郓巨水库、三分干河与鄄郓河的连接河道、张营三分干、赵王河故道、黄安三分干、赵楼水库、郓城县农村桥梁排查整改（前楼桥）、郓城县农村桥梁排查整改（李庄桥）、郓城县农村桥梁排查整改（史庄桥）、郓城县农村桥梁排查整改（龚屯桥）郓城县农村桥梁排查整改（杨寺桥）、郓城县农村桥梁排查整改（吴堂桥）、丁庄泵站、菏泽市郓城县杨庄集水库工程、郓城县杨庄集净水厂工程、侯庄闸、红门厂闸、大尹庄闸除险加固工程、郓城县病险水闸除险加固工程、郓城县农村桥梁排查整改（玉皇庙桥）、郓城县农村桥梁排查整改（王大桥）、郓城县农村桥梁排查整改（孙马庄桥）、“二级悬河”和下游滩区综合提升治理工程、黄河下游游荡性河段（高村以上）河势整治工程、黄河下游标准化堤防现代化提升工程、黄河下游“十四五”防洪工程、黄河下游引黄涵闸改建工程、黄委直属病险水闸除险加固工程</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电力</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郓城城西110KV输变电工程、大唐郓城发电厂及灰厂、生物质发电、生物发电二期、110KV郭楼变电站、110kV仿唐变电站、110kV安平变电站、110kV一郭变电站、110KV龙堂变电站、110KV乔庄变电站、110KV刘庄变电站、110kV陈镇变电站、110kV黄岗变电站、110KV南园变电站、110KV黄垓变电站、110KV丁长变电站、110KV澎湖变电站、110kV大贤变电站、110KV郭庄变电站、110KV丁庙变电站、110kV营街变电站、110kV棠溪变电站、110KV京九变电站、110KV胜琼变电站、110KV赵园变电站、110kV潘河变电站、110kV皇玉变电站、110KV常庄变电站、110kV鹏程变电站、110kV鲁集变电站、110KV黄河变电站、110kV临黄变电站、110kV桃李变电站、110kV赢赵变电站、220KV郁庄变电站、220KV郓东变电站、110kV双兴变电站、220KV侯集变电站、110KV宋桥变电站、郓城城西110KV输变电工程</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4</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能源</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菏泽平泰线（郓城14#阀室）、大唐郓城公明风电场项目、兖煤菏泽能化有限公司赵楼煤矿北风井、郓城西北部50MW风电项目、郓城县黄河金堤风电项目、大唐郓城风电场二期50MW项目、武安镇天然气门站、安信天然气、山东李楼煤业有限公司北部风井建设项目、高庄煤矿、郓城平安行加油站、郓城征程加油站、郓城县山东恒江新能源科技有限公司光伏发电项目一期、郓城县山东恒江新能源科技有限公司光伏发电项目二期、大唐电厂项目、兖煤菏泽能化有限公司赵楼综合利用电厂二期1×350MW热电联产工程项目、中国电建集团郓城县200MW/400MWH共享储能电站项目、菏泽市宏远天然气有限公司分布式燃、郓城县经济开发区生物质热电联产项目、大唐郓城630℃超超临界二次再热国家电力示范项目第二台机组工程、郓城县武安天然气接收站、郓城县安信天然气有限公司南园区天然气门站工程、郓城县安信天然气有限公司大樊庄门站工程、安信天然气LNG应急储气项目、郓城县安信天然气有限公司抢维修及调度中心、兖煤菏泽能化有限公司赵楼煤矿北风井、山东李楼煤业有限公司北部风井建设项目、郭屯煤矿南部边界风井、西电智慧能源科技有限责任公司郓城县400MW/800MWh储能电站示范项目、临沂矿业集团菏泽煤电有限公司郭屯煤矿南回风立井项目、彭庄煤矿智能化建设配套设施技改项目、兖煤菏泽能化有限公司赵楼煤矿北回风立井建设项目</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民生</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小民屯农贸市场、薛庄扶贫车间、扶贫车间扩建及住宅、武安镇2021年度轻钢厂房扶贫项目、文昌苑社区扶贫车间、郓城县餐厨垃圾处理厂、郭屯镇污水处理站、文昌苑社区扩建项目、大潭新村建设项目、桑庄安置区、老罗庄安置区、梁饶庄安置区、邵垓安置区、西代庄老年服务中心、医养结合、安庄安置区、侯楼安置区、西营安置区、冷庄等五村安置区、房集、秦庄压煤新村建设项目、管庄安置区、南何庄安置区、赵雷村安置区、孙马厂安置区、徐庄高庄（张庄）安置区、韩垓前后唐安置区、郭屯压煤搬迁安置区、明李垓压煤搬迁安置区、后老豆营李垓等村压煤搬迁安置区、郓城县精神病医院、刘一二三等村安置区、任垓安置区、乡政府服务大厅、黄安镇卫生院改建、沿黄新村建设项目、郓城县武医堂医院、孙马庄安置区、西贾屯安置区、杨庄安置区、宗陈庄安置区、吕公堂安置区、黄泥岗乡镇中心医院、曹庄安置区、杜楼安置区、大王庄村安置区、三栈安置区、彭店社区、黄安永安医院、李晓兰安置区、唐店、东西屯安置区、二十里铺安置区、闫庄安置区、二十里铺安置区（外扩）、仝辛庄等七村压煤村庄搬迁项目安置区、侯集镇侯集社区安置区、李集镇军李村安置区、黄集镇七户屯村安置区、李集镇罗楼村安置区、王菜园付庄压煤搬迁安置区、郓城县粮食储备库、户官屯章窑等四村压煤搬迁安置区、肖皮口卫生院扩建、李楼农贸市场、杨庄集农贸市场、双桥镇中心幼儿园、双桥镇文化广场、郓城县武安镇综合服务中心、河东增减挂钩安置区、郭屯镇农贸市场、增减挂钩安置区（郭屯镇）、压煤村庄搬迁安置区、增减挂钩安置区（唐庙镇）、增减挂钩安置区（黄安镇）、增减挂钩安置区（武安镇）、增减挂钩安置区（双桥镇）、增减挂钩安置区（丁里长街道）、增减挂钩安置区（张营街道）、增减挂钩安置区（黄泥冈镇）、增减挂钩安置区（杨庄集镇）、增减挂钩安置区（潘渡镇）、增减挂钩安置区（候咽集镇）、增减挂钩安置区（程屯镇）、增减挂钩安置区（黄集镇）、增减挂钩安置区（李集镇）、增减挂钩安置区（张鲁集镇）、增减挂钩安置区（水堡乡）、增减挂钩安置区（玉皇庙镇）、增减挂钩安置区（陈坡乡）、龙廷武校扩建、姚庄增减挂钩安置区、增减挂钩安置区（随官屯镇）、后街增减挂钩安置区、随官屯镇安置区、郭庄增减挂钩安置区、前庄增减挂钩安置区、气象观测站、郓城县经济开发区郓城县天源污水处理厂提标改造项目、郓城县郓州住房租赁建设项目、园区集中供热项目、程屯镇程屯吕庙、杨楼、曹楼、吴楼四村安置区、郓城县城乡雨污分流及环境综合治理项目（黄安镇）、郓城县城乡雨污分流及环境综合治理项目（唐庙镇）、郓城县城乡雨污分流及环境综合治理项目（丁里长街道）、郓城县城乡雨污分流及环境综合治理项目（李集镇）、郓城县城乡雨污分流及环境综合治理项目（黄集镇）、郓城县城乡雨污分流及环境综合治理项目（潘渡镇）、郓城县京雄商高铁双桥镇任怀村安置区建设项目、郓城县京雄商高铁郓州街道芦庄科村安置区建设项目、郓城县京雄商高铁郓州街道安屯村安置区建设项目、郓城县京雄商高铁黄安镇魏楼村安置区建设项目、郓城县京雄商高铁潘渡镇李河口村安置区建设项目、任垓安置区、黄安济民医院</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6</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旅游</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郓城县东溪湿地旅游度假区建设项目、黄河红色文化旅游项目、李集乡村旅游、郓城县黄河流域宋江湖生态旅游区暨乡村振兴产业融合发展带建设项目</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7</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产业</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郓城县六沐热力、赵万书服装加工厂项目、百顺木业扩建、郓城县鑫祥盛不锈钢制品有限公司、郓城阳光花卉油用牡丹全产业示范项目、煤化工产业园、杨庄集挂车园区、杨庄集镇挂车园区二、郓城县百利旺丰谷物种植专业合作社、黄安供销社徐垓化肥站、黄安供销社徐垓化肥站、顺景（山东）面业有限公司、郓城县亿鹏纺织有限公司、硕宇集团智能化蛋鸡养殖基地一期、齐鲁汽贸产品科技创新基地建设项目、汽车与轮船使用的换热器及配件制造研发销售汽车钢材冷弯加工、500万平方米/年共享式智能机器人涂装加工中心项目、瑞达挂车项目区、李帆挂车项目区、鼎基冷藏仓储项目、郭屯镇物流仓储项目、李楼煤矿洗煤厂项目、荣泰种植专业合作社、山东宝乐科技集团有限公司、王井物流仓储项目、郓城金丰仓储物流有限公司、郓城景道种植专业合作社、郓城旺家装饰材料有限公司、郓城县九星装饰材料有限公司、张营致胜物流仓储项目、圆通鲁西南运营总部、山东丰凯瑞农业种植项目、郓城县龙固钢结构项目、经济开发区纺织园、华宝食品预制菜、烟郓盖业、郓城县玻璃研究院展览中心建设项目、麦康医药二期、生命科技园一期、生命科技园二期、郓城锐鸣能源科技有限公司项目、黄安镇返乡创业人才服务中心、黄安镇环境评估与监测中心、黄安镇农业技术推广中心</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生态</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郓城县郓财生态农业示范区项目、彭庄煤矿采煤塌陷地一期治理项目、王官屯生态修复项目</w:t>
            </w:r>
          </w:p>
        </w:tc>
      </w:tr>
      <w:tr>
        <w:tblPrEx>
          <w:tblCellMar>
            <w:top w:w="0" w:type="dxa"/>
            <w:left w:w="108" w:type="dxa"/>
            <w:bottom w:w="0" w:type="dxa"/>
            <w:right w:w="108" w:type="dxa"/>
          </w:tblCellMar>
        </w:tblPrEx>
        <w:trPr>
          <w:trHeight w:val="285" w:hRule="atLeast"/>
        </w:trPr>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right"/>
              <w:textAlignment w:val="center"/>
              <w:rPr>
                <w:rFonts w:hAnsi="仿宋_GB2312" w:cs="仿宋_GB2312"/>
                <w:color w:val="000000"/>
                <w:sz w:val="21"/>
                <w:szCs w:val="21"/>
              </w:rPr>
            </w:pPr>
            <w:r>
              <w:rPr>
                <w:rFonts w:hint="eastAsia" w:hAnsi="仿宋_GB2312" w:cs="仿宋_GB2312"/>
                <w:color w:val="000000"/>
                <w:kern w:val="0"/>
                <w:sz w:val="21"/>
                <w:szCs w:val="21"/>
                <w:lang w:bidi="ar"/>
              </w:rPr>
              <w:t>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乡村振兴</w:t>
            </w:r>
          </w:p>
        </w:tc>
        <w:tc>
          <w:tcPr>
            <w:tcW w:w="4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ind w:firstLine="0" w:firstLineChars="0"/>
              <w:jc w:val="left"/>
              <w:textAlignment w:val="center"/>
              <w:rPr>
                <w:rFonts w:hAnsi="仿宋_GB2312" w:cs="仿宋_GB2312"/>
                <w:color w:val="000000"/>
                <w:sz w:val="21"/>
                <w:szCs w:val="21"/>
              </w:rPr>
            </w:pPr>
            <w:r>
              <w:rPr>
                <w:rFonts w:hint="eastAsia" w:hAnsi="仿宋_GB2312" w:cs="仿宋_GB2312"/>
                <w:color w:val="000000"/>
                <w:kern w:val="0"/>
                <w:sz w:val="21"/>
                <w:szCs w:val="21"/>
                <w:lang w:bidi="ar"/>
              </w:rPr>
              <w:t>郓城县科技引领型乡村产业融合示范园建设项目</w:t>
            </w:r>
          </w:p>
        </w:tc>
      </w:tr>
    </w:tbl>
    <w:p>
      <w:pPr>
        <w:widowControl/>
        <w:spacing w:line="240" w:lineRule="auto"/>
        <w:ind w:firstLine="0" w:firstLineChars="0"/>
        <w:rPr>
          <w:rFonts w:ascii="Times New Roman" w:hAnsi="Times New Roman" w:eastAsia="华文中宋" w:cs="Times New Roman"/>
          <w:color w:val="000000" w:themeColor="text1"/>
          <w:kern w:val="0"/>
          <w:sz w:val="44"/>
          <w:szCs w:val="32"/>
          <w14:textFill>
            <w14:solidFill>
              <w14:schemeClr w14:val="tx1"/>
            </w14:solidFill>
          </w14:textFill>
        </w:rPr>
      </w:pPr>
    </w:p>
    <w:p>
      <w:pPr>
        <w:tabs>
          <w:tab w:val="left" w:pos="4860"/>
        </w:tabs>
        <w:spacing w:before="312" w:beforeLines="100" w:after="156" w:afterLines="50"/>
        <w:ind w:firstLine="0" w:firstLineChars="0"/>
        <w:jc w:val="center"/>
        <w:outlineLvl w:val="1"/>
        <w:rPr>
          <w:rFonts w:ascii="Times New Roman" w:hAnsi="Times New Roman" w:eastAsia="华文中宋" w:cs="Times New Roman"/>
          <w:color w:val="000000" w:themeColor="text1"/>
          <w:kern w:val="0"/>
          <w:sz w:val="44"/>
          <w:szCs w:val="32"/>
          <w14:textFill>
            <w14:solidFill>
              <w14:schemeClr w14:val="tx1"/>
            </w14:solidFill>
          </w14:textFill>
        </w:rPr>
        <w:sectPr>
          <w:pgSz w:w="11906" w:h="16838"/>
          <w:pgMar w:top="1440" w:right="1800" w:bottom="1440" w:left="1800" w:header="851" w:footer="992" w:gutter="0"/>
          <w:cols w:space="425" w:num="1"/>
          <w:docGrid w:type="lines" w:linePitch="312" w:charSpace="0"/>
        </w:sectPr>
      </w:pPr>
      <w:bookmarkStart w:id="218" w:name="_Toc126347953"/>
      <w:bookmarkStart w:id="219" w:name="_Toc134741245"/>
      <w:bookmarkStart w:id="220" w:name="_Toc441"/>
    </w:p>
    <w:p>
      <w:pPr>
        <w:tabs>
          <w:tab w:val="left" w:pos="4860"/>
        </w:tabs>
        <w:spacing w:before="312" w:beforeLines="100" w:after="156" w:afterLines="50"/>
        <w:ind w:firstLine="0" w:firstLineChars="0"/>
        <w:jc w:val="center"/>
        <w:outlineLvl w:val="1"/>
        <w:rPr>
          <w:rFonts w:ascii="Times New Roman" w:hAnsi="Times New Roman" w:eastAsia="华文中宋" w:cs="Times New Roman"/>
          <w:color w:val="000000" w:themeColor="text1"/>
          <w:kern w:val="0"/>
          <w:sz w:val="44"/>
          <w:szCs w:val="32"/>
          <w14:textFill>
            <w14:solidFill>
              <w14:schemeClr w14:val="tx1"/>
            </w14:solidFill>
          </w14:textFill>
        </w:rPr>
      </w:pPr>
      <w:r>
        <w:rPr>
          <w:rFonts w:hint="eastAsia" w:ascii="Times New Roman" w:hAnsi="Times New Roman" w:eastAsia="华文中宋" w:cs="Times New Roman"/>
          <w:color w:val="000000" w:themeColor="text1"/>
          <w:kern w:val="0"/>
          <w:sz w:val="44"/>
          <w:szCs w:val="32"/>
          <w14:textFill>
            <w14:solidFill>
              <w14:schemeClr w14:val="tx1"/>
            </w14:solidFill>
          </w14:textFill>
        </w:rPr>
        <w:t>主要</w:t>
      </w:r>
      <w:bookmarkEnd w:id="218"/>
      <w:bookmarkEnd w:id="219"/>
      <w:r>
        <w:rPr>
          <w:rFonts w:hint="eastAsia" w:ascii="Times New Roman" w:hAnsi="Times New Roman" w:eastAsia="华文中宋" w:cs="Times New Roman"/>
          <w:color w:val="000000" w:themeColor="text1"/>
          <w:kern w:val="0"/>
          <w:sz w:val="44"/>
          <w:szCs w:val="32"/>
          <w14:textFill>
            <w14:solidFill>
              <w14:schemeClr w14:val="tx1"/>
            </w14:solidFill>
          </w14:textFill>
        </w:rPr>
        <w:t>图纸</w:t>
      </w:r>
      <w:bookmarkEnd w:id="220"/>
    </w:p>
    <w:p>
      <w:pPr>
        <w:adjustRightInd w:val="0"/>
        <w:snapToGrid w:val="0"/>
        <w:ind w:left="1134"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现状</w:t>
      </w:r>
      <w:r>
        <w:rPr>
          <w:b/>
          <w:bCs/>
          <w:color w:val="000000" w:themeColor="text1"/>
          <w14:textFill>
            <w14:solidFill>
              <w14:schemeClr w14:val="tx1"/>
            </w14:solidFill>
          </w14:textFill>
        </w:rPr>
        <w:t>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区</w:t>
      </w:r>
      <w:r>
        <w:rPr>
          <w:color w:val="000000" w:themeColor="text1"/>
          <w14:textFill>
            <w14:solidFill>
              <w14:schemeClr w14:val="tx1"/>
            </w14:solidFill>
          </w14:textFill>
        </w:rPr>
        <w:t>位图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域国土空间用地用海现状图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中心城区用地用海现状图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域镇村分布现状图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域自然保护地分布图</w:t>
      </w:r>
      <w:r>
        <w:rPr>
          <w:rFonts w:hint="eastAsia"/>
          <w:color w:val="000000" w:themeColor="text1"/>
          <w14:textFill>
            <w14:solidFill>
              <w14:schemeClr w14:val="tx1"/>
            </w14:solidFill>
          </w14:textFill>
        </w:rPr>
        <w:t>（郓城县无自然保护地）</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域历史文化遗存分布图</w:t>
      </w:r>
    </w:p>
    <w:p>
      <w:pPr>
        <w:numPr>
          <w:ilvl w:val="0"/>
          <w:numId w:val="4"/>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域自然灾害风险分布图</w:t>
      </w:r>
    </w:p>
    <w:p>
      <w:pPr>
        <w:adjustRightInd w:val="0"/>
        <w:snapToGrid w:val="0"/>
        <w:ind w:left="1134"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规划</w:t>
      </w:r>
      <w:r>
        <w:rPr>
          <w:b/>
          <w:bCs/>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县域国土空间总体格局规划图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县域国土空间控制线规划图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县域生态系统保护规划图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域村镇体系规划图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域农业空间规划图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域历史文化保护规划图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域城乡生活圈和公共服务设施规划图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域综合交通规划</w:t>
      </w:r>
      <w:r>
        <w:rPr>
          <w:rFonts w:hint="eastAsia"/>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域基础设施规</w:t>
      </w:r>
      <w:r>
        <w:rPr>
          <w:rFonts w:hint="eastAsia"/>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域国土空间规划分区</w:t>
      </w:r>
      <w:r>
        <w:rPr>
          <w:rFonts w:hint="eastAsia"/>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域生态修复和综合整治规划</w:t>
      </w:r>
      <w:r>
        <w:rPr>
          <w:rFonts w:hint="eastAsia"/>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县</w:t>
      </w:r>
      <w:r>
        <w:rPr>
          <w:color w:val="000000" w:themeColor="text1"/>
          <w14:textFill>
            <w14:solidFill>
              <w14:schemeClr w14:val="tx1"/>
            </w14:solidFill>
          </w14:textFill>
        </w:rPr>
        <w:t>域矿产资源规划</w:t>
      </w:r>
      <w:r>
        <w:rPr>
          <w:rFonts w:hint="eastAsia"/>
          <w:color w:val="000000" w:themeColor="text1"/>
          <w14:textFill>
            <w14:solidFill>
              <w14:schemeClr w14:val="tx1"/>
            </w14:solidFill>
          </w14:textFill>
        </w:rPr>
        <w:t>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中心城区土地使用规划图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中心城区国土空间规划分区图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中心城区开发强度分区规划图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中心城区重要控制线规划图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中心城区历史文化保护和城市更新规划图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中心城区绿地系统和开敞空间规划图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中心城区公共服务设施体系规划图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中心城区道路交通规划图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中心城区市政基础设施规划图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中心城区综合防灾减灾规划图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中心城区地下空间利用规划图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海岸带保护和综合利用规划图（郓城县非沿海县市）</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中心城区详规单元规划图</w:t>
      </w:r>
    </w:p>
    <w:p>
      <w:pPr>
        <w:numPr>
          <w:ilvl w:val="0"/>
          <w:numId w:val="5"/>
        </w:numPr>
        <w:adjustRightInd w:val="0"/>
        <w:snapToGrid w:val="0"/>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乡镇规划指引</w:t>
      </w:r>
    </w:p>
    <w:p>
      <w:pPr>
        <w:ind w:firstLine="0" w:firstLineChars="0"/>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296FA-2828-4BF1-AF05-651ED41149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FF1C282-CF93-42C6-8BF4-14BB73D6EAA3}"/>
  </w:font>
  <w:font w:name="等线">
    <w:panose1 w:val="02010600030101010101"/>
    <w:charset w:val="86"/>
    <w:family w:val="auto"/>
    <w:pitch w:val="default"/>
    <w:sig w:usb0="A00002BF" w:usb1="38CF7CFA" w:usb2="00000016" w:usb3="00000000" w:csb0="0004000F" w:csb1="00000000"/>
    <w:embedRegular r:id="rId3" w:fontKey="{8D14C05B-3B4E-4478-809C-DE0D6299E135}"/>
  </w:font>
  <w:font w:name="楷体_GB2312">
    <w:panose1 w:val="02010609030101010101"/>
    <w:charset w:val="86"/>
    <w:family w:val="modern"/>
    <w:pitch w:val="default"/>
    <w:sig w:usb0="00000001" w:usb1="080E0000" w:usb2="00000000" w:usb3="00000000" w:csb0="00040000" w:csb1="00000000"/>
    <w:embedRegular r:id="rId4" w:fontKey="{5117203F-76C0-4CCF-A456-0F6A95CA3A9C}"/>
  </w:font>
  <w:font w:name="楷体">
    <w:panose1 w:val="02010609060101010101"/>
    <w:charset w:val="86"/>
    <w:family w:val="modern"/>
    <w:pitch w:val="default"/>
    <w:sig w:usb0="800002BF" w:usb1="38CF7CFA" w:usb2="00000016" w:usb3="00000000" w:csb0="00040001" w:csb1="00000000"/>
    <w:embedRegular r:id="rId5" w:fontKey="{6024F821-B845-466D-92CE-C5C9797E66AA}"/>
  </w:font>
  <w:font w:name="华文中宋">
    <w:panose1 w:val="02010600040101010101"/>
    <w:charset w:val="86"/>
    <w:family w:val="auto"/>
    <w:pitch w:val="default"/>
    <w:sig w:usb0="00000287" w:usb1="080F0000" w:usb2="00000000" w:usb3="00000000" w:csb0="0004009F" w:csb1="DFD70000"/>
    <w:embedRegular r:id="rId6" w:fontKey="{4A093D4F-5DEE-4A4C-BBBA-20B9D824041A}"/>
  </w:font>
  <w:font w:name="方正小标宋简体">
    <w:panose1 w:val="02000000000000000000"/>
    <w:charset w:val="86"/>
    <w:family w:val="script"/>
    <w:pitch w:val="default"/>
    <w:sig w:usb0="00000001" w:usb1="08000000" w:usb2="00000000" w:usb3="00000000" w:csb0="00040000" w:csb1="00000000"/>
    <w:embedRegular r:id="rId7" w:fontKey="{6E6AC1AF-24AA-4C23-B8AA-C8C8F34D0366}"/>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8" w:fontKey="{00BDC3CA-D0E6-474A-B8A1-3413E107D1C5}"/>
  </w:font>
  <w:font w:name="方正小标宋_GBK">
    <w:panose1 w:val="02000000000000000000"/>
    <w:charset w:val="86"/>
    <w:family w:val="script"/>
    <w:pitch w:val="default"/>
    <w:sig w:usb0="A00002BF" w:usb1="38CF7CFA" w:usb2="00082016" w:usb3="00000000" w:csb0="00040001" w:csb1="00000000"/>
    <w:embedRegular r:id="rId9" w:fontKey="{8F036D8A-0A05-4D0E-B778-C31DC6A061A0}"/>
  </w:font>
  <w:font w:name="微软雅黑">
    <w:panose1 w:val="020B0503020204020204"/>
    <w:charset w:val="86"/>
    <w:family w:val="swiss"/>
    <w:pitch w:val="default"/>
    <w:sig w:usb0="80000287" w:usb1="2ACF3C50" w:usb2="00000016" w:usb3="00000000" w:csb0="0004001F" w:csb1="00000000"/>
    <w:embedRegular r:id="rId10" w:fontKey="{17B6DD5C-11E8-4C0A-BBA8-544F098DAEF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819100833"/>
    </w:sdtPr>
    <w:sdtEndPr>
      <w:rPr>
        <w:rFonts w:ascii="Times New Roman" w:hAnsi="Times New Roman" w:cs="Times New Roman"/>
      </w:rPr>
    </w:sdtEndPr>
    <w:sdtContent>
      <w:p>
        <w:pPr>
          <w:pStyle w:val="17"/>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35D234"/>
    <w:multiLevelType w:val="singleLevel"/>
    <w:tmpl w:val="D735D234"/>
    <w:lvl w:ilvl="0" w:tentative="0">
      <w:start w:val="1"/>
      <w:numFmt w:val="decimal"/>
      <w:pStyle w:val="7"/>
      <w:suff w:val="space"/>
      <w:lvlText w:val="第%1条"/>
      <w:lvlJc w:val="left"/>
      <w:pPr>
        <w:ind w:left="3821" w:hanging="3084"/>
      </w:pPr>
      <w:rPr>
        <w:rFonts w:hint="default" w:ascii="Times New Roman" w:hAnsi="Times New Roman" w:eastAsia="楷体_GB2312"/>
        <w:b w:val="0"/>
        <w:lang w:val="en-US"/>
      </w:rPr>
    </w:lvl>
  </w:abstractNum>
  <w:abstractNum w:abstractNumId="1">
    <w:nsid w:val="D95B879B"/>
    <w:multiLevelType w:val="singleLevel"/>
    <w:tmpl w:val="D95B879B"/>
    <w:lvl w:ilvl="0" w:tentative="0">
      <w:start w:val="1"/>
      <w:numFmt w:val="chineseCounting"/>
      <w:suff w:val="space"/>
      <w:lvlText w:val="第%1章"/>
      <w:lvlJc w:val="left"/>
      <w:rPr>
        <w:rFonts w:hint="eastAsia"/>
      </w:rPr>
    </w:lvl>
  </w:abstractNum>
  <w:abstractNum w:abstractNumId="2">
    <w:nsid w:val="2AA06BE1"/>
    <w:multiLevelType w:val="singleLevel"/>
    <w:tmpl w:val="2AA06BE1"/>
    <w:lvl w:ilvl="0" w:tentative="0">
      <w:start w:val="1"/>
      <w:numFmt w:val="decimal"/>
      <w:lvlText w:val="第%1条"/>
      <w:lvlJc w:val="left"/>
      <w:pPr>
        <w:ind w:left="3822" w:hanging="420"/>
      </w:pPr>
      <w:rPr>
        <w:rFonts w:hint="eastAsia" w:ascii="Times New Roman" w:hAnsi="Times New Roman" w:eastAsia="楷体"/>
        <w:b w:val="0"/>
        <w:lang w:val="en-US"/>
      </w:rPr>
    </w:lvl>
  </w:abstractNum>
  <w:abstractNum w:abstractNumId="3">
    <w:nsid w:val="6403F170"/>
    <w:multiLevelType w:val="singleLevel"/>
    <w:tmpl w:val="6403F170"/>
    <w:lvl w:ilvl="0" w:tentative="0">
      <w:start w:val="1"/>
      <w:numFmt w:val="decimalZero"/>
      <w:suff w:val="space"/>
      <w:lvlText w:val="%1"/>
      <w:lvlJc w:val="left"/>
      <w:pPr>
        <w:tabs>
          <w:tab w:val="left" w:pos="1191"/>
        </w:tabs>
        <w:ind w:left="454" w:firstLine="680"/>
      </w:pPr>
      <w:rPr>
        <w:rFonts w:hint="default"/>
      </w:rPr>
    </w:lvl>
  </w:abstractNum>
  <w:abstractNum w:abstractNumId="4">
    <w:nsid w:val="71837B90"/>
    <w:multiLevelType w:val="singleLevel"/>
    <w:tmpl w:val="71837B90"/>
    <w:lvl w:ilvl="0" w:tentative="0">
      <w:start w:val="1"/>
      <w:numFmt w:val="decimalZero"/>
      <w:suff w:val="space"/>
      <w:lvlText w:val="%1"/>
      <w:lvlJc w:val="left"/>
      <w:pPr>
        <w:tabs>
          <w:tab w:val="left" w:pos="1191"/>
        </w:tabs>
        <w:ind w:left="454" w:firstLine="68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55494"/>
    <w:rsid w:val="00000079"/>
    <w:rsid w:val="00000235"/>
    <w:rsid w:val="00000C66"/>
    <w:rsid w:val="00000FED"/>
    <w:rsid w:val="00002B11"/>
    <w:rsid w:val="00002B33"/>
    <w:rsid w:val="00002CBD"/>
    <w:rsid w:val="00003824"/>
    <w:rsid w:val="00003A9A"/>
    <w:rsid w:val="00003B4D"/>
    <w:rsid w:val="000050CD"/>
    <w:rsid w:val="00006FD4"/>
    <w:rsid w:val="00007439"/>
    <w:rsid w:val="0001013A"/>
    <w:rsid w:val="00010C0A"/>
    <w:rsid w:val="00010C95"/>
    <w:rsid w:val="000113F6"/>
    <w:rsid w:val="000117E5"/>
    <w:rsid w:val="0001208D"/>
    <w:rsid w:val="0001208F"/>
    <w:rsid w:val="00012A95"/>
    <w:rsid w:val="00012CC5"/>
    <w:rsid w:val="0001468B"/>
    <w:rsid w:val="00014DD3"/>
    <w:rsid w:val="00015691"/>
    <w:rsid w:val="000157E0"/>
    <w:rsid w:val="0001726D"/>
    <w:rsid w:val="00017530"/>
    <w:rsid w:val="0002037E"/>
    <w:rsid w:val="00023487"/>
    <w:rsid w:val="0002387D"/>
    <w:rsid w:val="00023923"/>
    <w:rsid w:val="00023B0B"/>
    <w:rsid w:val="00024D46"/>
    <w:rsid w:val="00025079"/>
    <w:rsid w:val="00025B4E"/>
    <w:rsid w:val="00025E59"/>
    <w:rsid w:val="000266A6"/>
    <w:rsid w:val="0003044F"/>
    <w:rsid w:val="000305D4"/>
    <w:rsid w:val="000309D3"/>
    <w:rsid w:val="00032699"/>
    <w:rsid w:val="000327D9"/>
    <w:rsid w:val="00033262"/>
    <w:rsid w:val="00034342"/>
    <w:rsid w:val="000369AC"/>
    <w:rsid w:val="00036FF4"/>
    <w:rsid w:val="00037CCC"/>
    <w:rsid w:val="0004072C"/>
    <w:rsid w:val="00040B4E"/>
    <w:rsid w:val="0004247E"/>
    <w:rsid w:val="000424A0"/>
    <w:rsid w:val="00042D91"/>
    <w:rsid w:val="00043887"/>
    <w:rsid w:val="00043EC5"/>
    <w:rsid w:val="0004454A"/>
    <w:rsid w:val="00044613"/>
    <w:rsid w:val="00045AAD"/>
    <w:rsid w:val="00045DDA"/>
    <w:rsid w:val="00047ABD"/>
    <w:rsid w:val="00047F35"/>
    <w:rsid w:val="00050039"/>
    <w:rsid w:val="0005018E"/>
    <w:rsid w:val="00050692"/>
    <w:rsid w:val="00050C96"/>
    <w:rsid w:val="000515C8"/>
    <w:rsid w:val="00054422"/>
    <w:rsid w:val="000544A3"/>
    <w:rsid w:val="00054942"/>
    <w:rsid w:val="00057145"/>
    <w:rsid w:val="00057AF5"/>
    <w:rsid w:val="00057DE4"/>
    <w:rsid w:val="00061997"/>
    <w:rsid w:val="000637DA"/>
    <w:rsid w:val="000638F9"/>
    <w:rsid w:val="0006489F"/>
    <w:rsid w:val="00065D1C"/>
    <w:rsid w:val="00066913"/>
    <w:rsid w:val="00066F8F"/>
    <w:rsid w:val="0006765F"/>
    <w:rsid w:val="00071B65"/>
    <w:rsid w:val="00072ABC"/>
    <w:rsid w:val="00072F98"/>
    <w:rsid w:val="00073759"/>
    <w:rsid w:val="0007396A"/>
    <w:rsid w:val="00075223"/>
    <w:rsid w:val="000753B5"/>
    <w:rsid w:val="00076BEE"/>
    <w:rsid w:val="00076DA7"/>
    <w:rsid w:val="00077D84"/>
    <w:rsid w:val="00080835"/>
    <w:rsid w:val="0008136D"/>
    <w:rsid w:val="0008292C"/>
    <w:rsid w:val="000831CE"/>
    <w:rsid w:val="0008391A"/>
    <w:rsid w:val="00083FA5"/>
    <w:rsid w:val="000843E8"/>
    <w:rsid w:val="00084637"/>
    <w:rsid w:val="00087C77"/>
    <w:rsid w:val="000908F4"/>
    <w:rsid w:val="0009186F"/>
    <w:rsid w:val="000929F0"/>
    <w:rsid w:val="00093490"/>
    <w:rsid w:val="00094335"/>
    <w:rsid w:val="00094934"/>
    <w:rsid w:val="000958BB"/>
    <w:rsid w:val="00095E46"/>
    <w:rsid w:val="000A102E"/>
    <w:rsid w:val="000A2FF8"/>
    <w:rsid w:val="000A3FDB"/>
    <w:rsid w:val="000A43F3"/>
    <w:rsid w:val="000A555B"/>
    <w:rsid w:val="000B11B7"/>
    <w:rsid w:val="000B1343"/>
    <w:rsid w:val="000B1BA2"/>
    <w:rsid w:val="000B1DD8"/>
    <w:rsid w:val="000B342B"/>
    <w:rsid w:val="000B452D"/>
    <w:rsid w:val="000B5C6D"/>
    <w:rsid w:val="000B70F3"/>
    <w:rsid w:val="000C04DC"/>
    <w:rsid w:val="000C1E1C"/>
    <w:rsid w:val="000C266F"/>
    <w:rsid w:val="000C2E73"/>
    <w:rsid w:val="000C33D6"/>
    <w:rsid w:val="000C41F4"/>
    <w:rsid w:val="000C5355"/>
    <w:rsid w:val="000C7E6B"/>
    <w:rsid w:val="000D00AB"/>
    <w:rsid w:val="000D13A4"/>
    <w:rsid w:val="000D1D5F"/>
    <w:rsid w:val="000D1DAC"/>
    <w:rsid w:val="000D25BD"/>
    <w:rsid w:val="000D282A"/>
    <w:rsid w:val="000D2A77"/>
    <w:rsid w:val="000D2F29"/>
    <w:rsid w:val="000D31E7"/>
    <w:rsid w:val="000D39AC"/>
    <w:rsid w:val="000D5F58"/>
    <w:rsid w:val="000E072B"/>
    <w:rsid w:val="000E177C"/>
    <w:rsid w:val="000E17F3"/>
    <w:rsid w:val="000E2301"/>
    <w:rsid w:val="000E2636"/>
    <w:rsid w:val="000E31F7"/>
    <w:rsid w:val="000E5D4C"/>
    <w:rsid w:val="000E5D95"/>
    <w:rsid w:val="000E6481"/>
    <w:rsid w:val="000E6E2C"/>
    <w:rsid w:val="000E6FCF"/>
    <w:rsid w:val="000E6FF0"/>
    <w:rsid w:val="000E7711"/>
    <w:rsid w:val="000E78FD"/>
    <w:rsid w:val="000F0305"/>
    <w:rsid w:val="000F045E"/>
    <w:rsid w:val="000F05D1"/>
    <w:rsid w:val="000F06F4"/>
    <w:rsid w:val="000F083F"/>
    <w:rsid w:val="000F1D06"/>
    <w:rsid w:val="000F39CC"/>
    <w:rsid w:val="000F5B2F"/>
    <w:rsid w:val="000F60AC"/>
    <w:rsid w:val="000F6B6E"/>
    <w:rsid w:val="000F6F55"/>
    <w:rsid w:val="000F75E4"/>
    <w:rsid w:val="000F7DE3"/>
    <w:rsid w:val="001002E9"/>
    <w:rsid w:val="00100924"/>
    <w:rsid w:val="00100AAE"/>
    <w:rsid w:val="00100BF9"/>
    <w:rsid w:val="0010175D"/>
    <w:rsid w:val="00101767"/>
    <w:rsid w:val="00101F16"/>
    <w:rsid w:val="00103B48"/>
    <w:rsid w:val="00104CEC"/>
    <w:rsid w:val="00106B66"/>
    <w:rsid w:val="00107004"/>
    <w:rsid w:val="00110607"/>
    <w:rsid w:val="00111433"/>
    <w:rsid w:val="00112792"/>
    <w:rsid w:val="00112E0F"/>
    <w:rsid w:val="00113CF4"/>
    <w:rsid w:val="0011421F"/>
    <w:rsid w:val="00121476"/>
    <w:rsid w:val="00121C11"/>
    <w:rsid w:val="001242C1"/>
    <w:rsid w:val="00124BFB"/>
    <w:rsid w:val="00125456"/>
    <w:rsid w:val="00125742"/>
    <w:rsid w:val="00125C03"/>
    <w:rsid w:val="001262A0"/>
    <w:rsid w:val="00126CB7"/>
    <w:rsid w:val="00127672"/>
    <w:rsid w:val="0013000A"/>
    <w:rsid w:val="001348A1"/>
    <w:rsid w:val="00137A0E"/>
    <w:rsid w:val="0014083D"/>
    <w:rsid w:val="0014092D"/>
    <w:rsid w:val="00140C66"/>
    <w:rsid w:val="00141D05"/>
    <w:rsid w:val="00142CD4"/>
    <w:rsid w:val="00143799"/>
    <w:rsid w:val="00143F1A"/>
    <w:rsid w:val="0014424F"/>
    <w:rsid w:val="0014461D"/>
    <w:rsid w:val="001449C7"/>
    <w:rsid w:val="00144F03"/>
    <w:rsid w:val="0014564D"/>
    <w:rsid w:val="00147F5D"/>
    <w:rsid w:val="00151571"/>
    <w:rsid w:val="001518D1"/>
    <w:rsid w:val="00152029"/>
    <w:rsid w:val="00156E56"/>
    <w:rsid w:val="0015752E"/>
    <w:rsid w:val="00160568"/>
    <w:rsid w:val="00162785"/>
    <w:rsid w:val="00162CD2"/>
    <w:rsid w:val="00162CEB"/>
    <w:rsid w:val="0016337E"/>
    <w:rsid w:val="0016406D"/>
    <w:rsid w:val="00164B8D"/>
    <w:rsid w:val="001651AC"/>
    <w:rsid w:val="001664C0"/>
    <w:rsid w:val="00166773"/>
    <w:rsid w:val="00166BB2"/>
    <w:rsid w:val="001675F1"/>
    <w:rsid w:val="00171887"/>
    <w:rsid w:val="00171BFD"/>
    <w:rsid w:val="00172436"/>
    <w:rsid w:val="001735B4"/>
    <w:rsid w:val="001743B6"/>
    <w:rsid w:val="0017493B"/>
    <w:rsid w:val="00175738"/>
    <w:rsid w:val="00175B34"/>
    <w:rsid w:val="00176943"/>
    <w:rsid w:val="00176BE0"/>
    <w:rsid w:val="0017709C"/>
    <w:rsid w:val="0018059A"/>
    <w:rsid w:val="001807B0"/>
    <w:rsid w:val="00181A95"/>
    <w:rsid w:val="00181CDD"/>
    <w:rsid w:val="00182B22"/>
    <w:rsid w:val="00183948"/>
    <w:rsid w:val="00184150"/>
    <w:rsid w:val="00184B69"/>
    <w:rsid w:val="00185EAA"/>
    <w:rsid w:val="00186289"/>
    <w:rsid w:val="00186A9B"/>
    <w:rsid w:val="001904FD"/>
    <w:rsid w:val="00190EE7"/>
    <w:rsid w:val="00193724"/>
    <w:rsid w:val="00193FF1"/>
    <w:rsid w:val="001943E2"/>
    <w:rsid w:val="00194B8A"/>
    <w:rsid w:val="00194F01"/>
    <w:rsid w:val="001951AB"/>
    <w:rsid w:val="00196944"/>
    <w:rsid w:val="00196F01"/>
    <w:rsid w:val="001978D3"/>
    <w:rsid w:val="00197FA5"/>
    <w:rsid w:val="001A0399"/>
    <w:rsid w:val="001A0651"/>
    <w:rsid w:val="001A13D8"/>
    <w:rsid w:val="001A147A"/>
    <w:rsid w:val="001A14D3"/>
    <w:rsid w:val="001A193E"/>
    <w:rsid w:val="001A1978"/>
    <w:rsid w:val="001A2622"/>
    <w:rsid w:val="001A34C9"/>
    <w:rsid w:val="001A3DAF"/>
    <w:rsid w:val="001A410F"/>
    <w:rsid w:val="001A4D15"/>
    <w:rsid w:val="001A54B0"/>
    <w:rsid w:val="001A57F8"/>
    <w:rsid w:val="001A613C"/>
    <w:rsid w:val="001A718B"/>
    <w:rsid w:val="001B00D4"/>
    <w:rsid w:val="001B078E"/>
    <w:rsid w:val="001B0FFD"/>
    <w:rsid w:val="001B1437"/>
    <w:rsid w:val="001B1AF1"/>
    <w:rsid w:val="001B2EA3"/>
    <w:rsid w:val="001B3EDA"/>
    <w:rsid w:val="001B476F"/>
    <w:rsid w:val="001B5D50"/>
    <w:rsid w:val="001B6793"/>
    <w:rsid w:val="001B70D1"/>
    <w:rsid w:val="001B73BF"/>
    <w:rsid w:val="001C187E"/>
    <w:rsid w:val="001C1BFC"/>
    <w:rsid w:val="001C1E85"/>
    <w:rsid w:val="001C2490"/>
    <w:rsid w:val="001C25E9"/>
    <w:rsid w:val="001C3B4E"/>
    <w:rsid w:val="001C3EED"/>
    <w:rsid w:val="001C6760"/>
    <w:rsid w:val="001D04B5"/>
    <w:rsid w:val="001D0C8A"/>
    <w:rsid w:val="001D10DD"/>
    <w:rsid w:val="001D130A"/>
    <w:rsid w:val="001D1F3B"/>
    <w:rsid w:val="001D6116"/>
    <w:rsid w:val="001D6F14"/>
    <w:rsid w:val="001D6FA0"/>
    <w:rsid w:val="001D7192"/>
    <w:rsid w:val="001D7510"/>
    <w:rsid w:val="001D7541"/>
    <w:rsid w:val="001E0B1B"/>
    <w:rsid w:val="001E1D1F"/>
    <w:rsid w:val="001E2533"/>
    <w:rsid w:val="001E2D84"/>
    <w:rsid w:val="001E3A23"/>
    <w:rsid w:val="001E4186"/>
    <w:rsid w:val="001E4BCB"/>
    <w:rsid w:val="001E5874"/>
    <w:rsid w:val="001E590B"/>
    <w:rsid w:val="001E5FDE"/>
    <w:rsid w:val="001E6EB6"/>
    <w:rsid w:val="001E7288"/>
    <w:rsid w:val="001E7392"/>
    <w:rsid w:val="001E7E70"/>
    <w:rsid w:val="001F0015"/>
    <w:rsid w:val="001F0C44"/>
    <w:rsid w:val="001F0F2F"/>
    <w:rsid w:val="001F2376"/>
    <w:rsid w:val="001F42F3"/>
    <w:rsid w:val="001F4C72"/>
    <w:rsid w:val="001F6270"/>
    <w:rsid w:val="001F6FB5"/>
    <w:rsid w:val="001F7C5E"/>
    <w:rsid w:val="002001EE"/>
    <w:rsid w:val="002002A8"/>
    <w:rsid w:val="002005F1"/>
    <w:rsid w:val="002010DF"/>
    <w:rsid w:val="0020226E"/>
    <w:rsid w:val="0020279A"/>
    <w:rsid w:val="00202A83"/>
    <w:rsid w:val="002033F3"/>
    <w:rsid w:val="002035FD"/>
    <w:rsid w:val="00204509"/>
    <w:rsid w:val="0020495D"/>
    <w:rsid w:val="00205A84"/>
    <w:rsid w:val="002067CA"/>
    <w:rsid w:val="00206AD2"/>
    <w:rsid w:val="00206D7D"/>
    <w:rsid w:val="00207CDA"/>
    <w:rsid w:val="0021031E"/>
    <w:rsid w:val="002106F4"/>
    <w:rsid w:val="00211397"/>
    <w:rsid w:val="00211C35"/>
    <w:rsid w:val="002124FE"/>
    <w:rsid w:val="00212ED5"/>
    <w:rsid w:val="00216338"/>
    <w:rsid w:val="002165D7"/>
    <w:rsid w:val="00220414"/>
    <w:rsid w:val="00220982"/>
    <w:rsid w:val="00220A4B"/>
    <w:rsid w:val="00220F9B"/>
    <w:rsid w:val="002213EA"/>
    <w:rsid w:val="00223ECC"/>
    <w:rsid w:val="00224E9E"/>
    <w:rsid w:val="00225714"/>
    <w:rsid w:val="00227335"/>
    <w:rsid w:val="00227474"/>
    <w:rsid w:val="0022781A"/>
    <w:rsid w:val="00227D67"/>
    <w:rsid w:val="00230388"/>
    <w:rsid w:val="00230599"/>
    <w:rsid w:val="00230759"/>
    <w:rsid w:val="00231424"/>
    <w:rsid w:val="002314B5"/>
    <w:rsid w:val="00234BB6"/>
    <w:rsid w:val="00234C6A"/>
    <w:rsid w:val="00236651"/>
    <w:rsid w:val="00236CE1"/>
    <w:rsid w:val="0024136F"/>
    <w:rsid w:val="00241F93"/>
    <w:rsid w:val="00242484"/>
    <w:rsid w:val="00243EE0"/>
    <w:rsid w:val="00244123"/>
    <w:rsid w:val="00244167"/>
    <w:rsid w:val="0024473C"/>
    <w:rsid w:val="00245D17"/>
    <w:rsid w:val="0024601D"/>
    <w:rsid w:val="002462A4"/>
    <w:rsid w:val="0024650D"/>
    <w:rsid w:val="00246B19"/>
    <w:rsid w:val="002479D8"/>
    <w:rsid w:val="00250C63"/>
    <w:rsid w:val="00250DF8"/>
    <w:rsid w:val="00251B7A"/>
    <w:rsid w:val="00252E3B"/>
    <w:rsid w:val="00253A74"/>
    <w:rsid w:val="00253D31"/>
    <w:rsid w:val="00255D9A"/>
    <w:rsid w:val="00256ADF"/>
    <w:rsid w:val="00257B19"/>
    <w:rsid w:val="00257F7F"/>
    <w:rsid w:val="002600AF"/>
    <w:rsid w:val="00260C73"/>
    <w:rsid w:val="00261C99"/>
    <w:rsid w:val="00262155"/>
    <w:rsid w:val="00262472"/>
    <w:rsid w:val="00264337"/>
    <w:rsid w:val="00264FBF"/>
    <w:rsid w:val="002666E4"/>
    <w:rsid w:val="00267366"/>
    <w:rsid w:val="002673E3"/>
    <w:rsid w:val="00267899"/>
    <w:rsid w:val="00267FEC"/>
    <w:rsid w:val="00271631"/>
    <w:rsid w:val="0027370D"/>
    <w:rsid w:val="00273DDD"/>
    <w:rsid w:val="00273E2F"/>
    <w:rsid w:val="00273E84"/>
    <w:rsid w:val="00274265"/>
    <w:rsid w:val="00275E5C"/>
    <w:rsid w:val="00277290"/>
    <w:rsid w:val="00277B2D"/>
    <w:rsid w:val="002812AC"/>
    <w:rsid w:val="00283262"/>
    <w:rsid w:val="00283284"/>
    <w:rsid w:val="0028481E"/>
    <w:rsid w:val="00284B46"/>
    <w:rsid w:val="0028530F"/>
    <w:rsid w:val="0028597E"/>
    <w:rsid w:val="0028645C"/>
    <w:rsid w:val="0028696F"/>
    <w:rsid w:val="00286D53"/>
    <w:rsid w:val="0028713E"/>
    <w:rsid w:val="00287194"/>
    <w:rsid w:val="00287911"/>
    <w:rsid w:val="00287D9E"/>
    <w:rsid w:val="00287DF4"/>
    <w:rsid w:val="00290537"/>
    <w:rsid w:val="002906C3"/>
    <w:rsid w:val="002920EA"/>
    <w:rsid w:val="00292928"/>
    <w:rsid w:val="002945F8"/>
    <w:rsid w:val="002A00BC"/>
    <w:rsid w:val="002A38D9"/>
    <w:rsid w:val="002A4A92"/>
    <w:rsid w:val="002A4F6D"/>
    <w:rsid w:val="002A63C6"/>
    <w:rsid w:val="002A7FE5"/>
    <w:rsid w:val="002B2801"/>
    <w:rsid w:val="002B2A94"/>
    <w:rsid w:val="002B2E6F"/>
    <w:rsid w:val="002B3324"/>
    <w:rsid w:val="002B464D"/>
    <w:rsid w:val="002B50A4"/>
    <w:rsid w:val="002B7F72"/>
    <w:rsid w:val="002C00D4"/>
    <w:rsid w:val="002C0173"/>
    <w:rsid w:val="002C2D90"/>
    <w:rsid w:val="002C3212"/>
    <w:rsid w:val="002C32AF"/>
    <w:rsid w:val="002C38B9"/>
    <w:rsid w:val="002C4D95"/>
    <w:rsid w:val="002C6B3A"/>
    <w:rsid w:val="002C74AD"/>
    <w:rsid w:val="002D03AB"/>
    <w:rsid w:val="002D11D6"/>
    <w:rsid w:val="002D1458"/>
    <w:rsid w:val="002D23B0"/>
    <w:rsid w:val="002D2B62"/>
    <w:rsid w:val="002D303D"/>
    <w:rsid w:val="002D31FF"/>
    <w:rsid w:val="002D3C9B"/>
    <w:rsid w:val="002D49D5"/>
    <w:rsid w:val="002D5A24"/>
    <w:rsid w:val="002D5A99"/>
    <w:rsid w:val="002D62F4"/>
    <w:rsid w:val="002D6A26"/>
    <w:rsid w:val="002D6CBD"/>
    <w:rsid w:val="002D6F09"/>
    <w:rsid w:val="002D7B9C"/>
    <w:rsid w:val="002E0C2B"/>
    <w:rsid w:val="002E0C86"/>
    <w:rsid w:val="002E12A3"/>
    <w:rsid w:val="002E4084"/>
    <w:rsid w:val="002E54E2"/>
    <w:rsid w:val="002E6C27"/>
    <w:rsid w:val="002E6ECB"/>
    <w:rsid w:val="002E705B"/>
    <w:rsid w:val="002F0893"/>
    <w:rsid w:val="002F0E22"/>
    <w:rsid w:val="002F0E2D"/>
    <w:rsid w:val="002F0FD2"/>
    <w:rsid w:val="002F1523"/>
    <w:rsid w:val="002F1949"/>
    <w:rsid w:val="002F2529"/>
    <w:rsid w:val="002F4549"/>
    <w:rsid w:val="002F4783"/>
    <w:rsid w:val="002F56F2"/>
    <w:rsid w:val="002F5775"/>
    <w:rsid w:val="002F5AD6"/>
    <w:rsid w:val="002F5C13"/>
    <w:rsid w:val="002F5DAF"/>
    <w:rsid w:val="0030014B"/>
    <w:rsid w:val="00301A62"/>
    <w:rsid w:val="00301F71"/>
    <w:rsid w:val="00302A13"/>
    <w:rsid w:val="00302D81"/>
    <w:rsid w:val="003033ED"/>
    <w:rsid w:val="00303DD1"/>
    <w:rsid w:val="003049AE"/>
    <w:rsid w:val="00304E4C"/>
    <w:rsid w:val="003053EB"/>
    <w:rsid w:val="0030706B"/>
    <w:rsid w:val="003142AD"/>
    <w:rsid w:val="00314599"/>
    <w:rsid w:val="003149C1"/>
    <w:rsid w:val="00315853"/>
    <w:rsid w:val="00316C7B"/>
    <w:rsid w:val="0031739C"/>
    <w:rsid w:val="00317467"/>
    <w:rsid w:val="003177EE"/>
    <w:rsid w:val="00320494"/>
    <w:rsid w:val="003205B5"/>
    <w:rsid w:val="003205FC"/>
    <w:rsid w:val="00323147"/>
    <w:rsid w:val="00323241"/>
    <w:rsid w:val="00323A4A"/>
    <w:rsid w:val="00323AF0"/>
    <w:rsid w:val="003250FB"/>
    <w:rsid w:val="00325B02"/>
    <w:rsid w:val="00325E20"/>
    <w:rsid w:val="00330E56"/>
    <w:rsid w:val="003317CB"/>
    <w:rsid w:val="003333B3"/>
    <w:rsid w:val="00333D55"/>
    <w:rsid w:val="00333F2C"/>
    <w:rsid w:val="0033410B"/>
    <w:rsid w:val="00340D3C"/>
    <w:rsid w:val="003420F7"/>
    <w:rsid w:val="003438A7"/>
    <w:rsid w:val="0034448C"/>
    <w:rsid w:val="0034524C"/>
    <w:rsid w:val="003459F1"/>
    <w:rsid w:val="0034640F"/>
    <w:rsid w:val="00346B82"/>
    <w:rsid w:val="0035027A"/>
    <w:rsid w:val="003515D6"/>
    <w:rsid w:val="00352083"/>
    <w:rsid w:val="00352C99"/>
    <w:rsid w:val="00355D9B"/>
    <w:rsid w:val="00355E59"/>
    <w:rsid w:val="00356D6D"/>
    <w:rsid w:val="0035765A"/>
    <w:rsid w:val="0036015E"/>
    <w:rsid w:val="00360448"/>
    <w:rsid w:val="00361372"/>
    <w:rsid w:val="00362ED9"/>
    <w:rsid w:val="0036362D"/>
    <w:rsid w:val="003644D0"/>
    <w:rsid w:val="00365BA2"/>
    <w:rsid w:val="00366185"/>
    <w:rsid w:val="00366FE2"/>
    <w:rsid w:val="00367961"/>
    <w:rsid w:val="00370BF4"/>
    <w:rsid w:val="00373137"/>
    <w:rsid w:val="00373624"/>
    <w:rsid w:val="00374822"/>
    <w:rsid w:val="00374FB6"/>
    <w:rsid w:val="00376F65"/>
    <w:rsid w:val="0037792F"/>
    <w:rsid w:val="00377B06"/>
    <w:rsid w:val="00380C05"/>
    <w:rsid w:val="00381056"/>
    <w:rsid w:val="003814F7"/>
    <w:rsid w:val="00381928"/>
    <w:rsid w:val="00381CD6"/>
    <w:rsid w:val="0038352D"/>
    <w:rsid w:val="00387303"/>
    <w:rsid w:val="0039062A"/>
    <w:rsid w:val="0039125F"/>
    <w:rsid w:val="003927EE"/>
    <w:rsid w:val="0039329E"/>
    <w:rsid w:val="003973BB"/>
    <w:rsid w:val="003973F0"/>
    <w:rsid w:val="00397AE3"/>
    <w:rsid w:val="00397C37"/>
    <w:rsid w:val="00397F66"/>
    <w:rsid w:val="003A04B1"/>
    <w:rsid w:val="003A0AC1"/>
    <w:rsid w:val="003A0DA2"/>
    <w:rsid w:val="003A0E56"/>
    <w:rsid w:val="003A3652"/>
    <w:rsid w:val="003A4A90"/>
    <w:rsid w:val="003A597F"/>
    <w:rsid w:val="003A70E1"/>
    <w:rsid w:val="003B1A31"/>
    <w:rsid w:val="003B1E4F"/>
    <w:rsid w:val="003B3D9D"/>
    <w:rsid w:val="003B5237"/>
    <w:rsid w:val="003B55DF"/>
    <w:rsid w:val="003B6207"/>
    <w:rsid w:val="003C0845"/>
    <w:rsid w:val="003C09C8"/>
    <w:rsid w:val="003C1119"/>
    <w:rsid w:val="003C13A0"/>
    <w:rsid w:val="003C1946"/>
    <w:rsid w:val="003C1D05"/>
    <w:rsid w:val="003C20BF"/>
    <w:rsid w:val="003C250D"/>
    <w:rsid w:val="003C3DA9"/>
    <w:rsid w:val="003C6123"/>
    <w:rsid w:val="003C666A"/>
    <w:rsid w:val="003C6D82"/>
    <w:rsid w:val="003C72A6"/>
    <w:rsid w:val="003C7EF0"/>
    <w:rsid w:val="003D2C7C"/>
    <w:rsid w:val="003D35E1"/>
    <w:rsid w:val="003D3B34"/>
    <w:rsid w:val="003D5D3E"/>
    <w:rsid w:val="003D646E"/>
    <w:rsid w:val="003D7704"/>
    <w:rsid w:val="003D7C47"/>
    <w:rsid w:val="003E171D"/>
    <w:rsid w:val="003E1A36"/>
    <w:rsid w:val="003E22F0"/>
    <w:rsid w:val="003E4AAD"/>
    <w:rsid w:val="003E4B63"/>
    <w:rsid w:val="003E5415"/>
    <w:rsid w:val="003E5CE4"/>
    <w:rsid w:val="003E62E5"/>
    <w:rsid w:val="003E76A6"/>
    <w:rsid w:val="003E7F0F"/>
    <w:rsid w:val="003F00C9"/>
    <w:rsid w:val="003F0160"/>
    <w:rsid w:val="003F088E"/>
    <w:rsid w:val="003F11F8"/>
    <w:rsid w:val="003F1929"/>
    <w:rsid w:val="003F2BC6"/>
    <w:rsid w:val="003F2C04"/>
    <w:rsid w:val="003F36F6"/>
    <w:rsid w:val="003F684D"/>
    <w:rsid w:val="00401189"/>
    <w:rsid w:val="00402457"/>
    <w:rsid w:val="00402881"/>
    <w:rsid w:val="00403F4C"/>
    <w:rsid w:val="004048B6"/>
    <w:rsid w:val="0040671E"/>
    <w:rsid w:val="00406BF3"/>
    <w:rsid w:val="004079A8"/>
    <w:rsid w:val="004128DA"/>
    <w:rsid w:val="00412B6F"/>
    <w:rsid w:val="004132AD"/>
    <w:rsid w:val="00414E84"/>
    <w:rsid w:val="004153BD"/>
    <w:rsid w:val="00415E65"/>
    <w:rsid w:val="004167FE"/>
    <w:rsid w:val="00417918"/>
    <w:rsid w:val="00417B78"/>
    <w:rsid w:val="00417D6B"/>
    <w:rsid w:val="0042038C"/>
    <w:rsid w:val="0042056D"/>
    <w:rsid w:val="00420848"/>
    <w:rsid w:val="0042179D"/>
    <w:rsid w:val="004219E4"/>
    <w:rsid w:val="00421D7F"/>
    <w:rsid w:val="00421E7E"/>
    <w:rsid w:val="0042238F"/>
    <w:rsid w:val="004223CC"/>
    <w:rsid w:val="00422611"/>
    <w:rsid w:val="00425AC1"/>
    <w:rsid w:val="00426134"/>
    <w:rsid w:val="004268F9"/>
    <w:rsid w:val="004303C0"/>
    <w:rsid w:val="00430BB4"/>
    <w:rsid w:val="00430EA2"/>
    <w:rsid w:val="0043177F"/>
    <w:rsid w:val="00432364"/>
    <w:rsid w:val="004336B6"/>
    <w:rsid w:val="004355AF"/>
    <w:rsid w:val="004400B0"/>
    <w:rsid w:val="00440B10"/>
    <w:rsid w:val="00441DD9"/>
    <w:rsid w:val="0044222F"/>
    <w:rsid w:val="004429BA"/>
    <w:rsid w:val="00444137"/>
    <w:rsid w:val="004454F6"/>
    <w:rsid w:val="00445BCB"/>
    <w:rsid w:val="00445CB1"/>
    <w:rsid w:val="00446303"/>
    <w:rsid w:val="004509CF"/>
    <w:rsid w:val="00450C42"/>
    <w:rsid w:val="00450D1B"/>
    <w:rsid w:val="0045122E"/>
    <w:rsid w:val="004522A9"/>
    <w:rsid w:val="00452BC1"/>
    <w:rsid w:val="00452E4C"/>
    <w:rsid w:val="0045488E"/>
    <w:rsid w:val="004557A3"/>
    <w:rsid w:val="004560F7"/>
    <w:rsid w:val="004577F6"/>
    <w:rsid w:val="00460182"/>
    <w:rsid w:val="00460974"/>
    <w:rsid w:val="0046124B"/>
    <w:rsid w:val="00461A79"/>
    <w:rsid w:val="00461CA6"/>
    <w:rsid w:val="004636BE"/>
    <w:rsid w:val="004638DA"/>
    <w:rsid w:val="00463DBB"/>
    <w:rsid w:val="00466BAB"/>
    <w:rsid w:val="004679BE"/>
    <w:rsid w:val="004701A8"/>
    <w:rsid w:val="00471384"/>
    <w:rsid w:val="00472F1B"/>
    <w:rsid w:val="00474706"/>
    <w:rsid w:val="00476405"/>
    <w:rsid w:val="0048236D"/>
    <w:rsid w:val="00482A45"/>
    <w:rsid w:val="0048380E"/>
    <w:rsid w:val="00485B27"/>
    <w:rsid w:val="004871B6"/>
    <w:rsid w:val="00487501"/>
    <w:rsid w:val="00487FDE"/>
    <w:rsid w:val="00490AB9"/>
    <w:rsid w:val="004923D0"/>
    <w:rsid w:val="004923EF"/>
    <w:rsid w:val="004929D2"/>
    <w:rsid w:val="00492A7D"/>
    <w:rsid w:val="00492BD5"/>
    <w:rsid w:val="004940BC"/>
    <w:rsid w:val="00494BB0"/>
    <w:rsid w:val="00495F8D"/>
    <w:rsid w:val="0049783F"/>
    <w:rsid w:val="004A0422"/>
    <w:rsid w:val="004A0CD7"/>
    <w:rsid w:val="004A2D00"/>
    <w:rsid w:val="004A32D1"/>
    <w:rsid w:val="004A3671"/>
    <w:rsid w:val="004A39A1"/>
    <w:rsid w:val="004A4664"/>
    <w:rsid w:val="004A4CA3"/>
    <w:rsid w:val="004A57A4"/>
    <w:rsid w:val="004A6AF5"/>
    <w:rsid w:val="004A71A8"/>
    <w:rsid w:val="004B0FE6"/>
    <w:rsid w:val="004B49E2"/>
    <w:rsid w:val="004B5DC2"/>
    <w:rsid w:val="004B67A4"/>
    <w:rsid w:val="004B6C99"/>
    <w:rsid w:val="004B791D"/>
    <w:rsid w:val="004C0193"/>
    <w:rsid w:val="004C093A"/>
    <w:rsid w:val="004C3BFA"/>
    <w:rsid w:val="004C3CE6"/>
    <w:rsid w:val="004C4076"/>
    <w:rsid w:val="004C457B"/>
    <w:rsid w:val="004C5B03"/>
    <w:rsid w:val="004C6209"/>
    <w:rsid w:val="004C6899"/>
    <w:rsid w:val="004C7E24"/>
    <w:rsid w:val="004D024F"/>
    <w:rsid w:val="004D2044"/>
    <w:rsid w:val="004D264F"/>
    <w:rsid w:val="004D2B0F"/>
    <w:rsid w:val="004D48AA"/>
    <w:rsid w:val="004D562C"/>
    <w:rsid w:val="004D625E"/>
    <w:rsid w:val="004D6CCA"/>
    <w:rsid w:val="004D7B4E"/>
    <w:rsid w:val="004D7F4E"/>
    <w:rsid w:val="004E01EA"/>
    <w:rsid w:val="004E04D2"/>
    <w:rsid w:val="004E075E"/>
    <w:rsid w:val="004E0B13"/>
    <w:rsid w:val="004E185E"/>
    <w:rsid w:val="004E284C"/>
    <w:rsid w:val="004E3477"/>
    <w:rsid w:val="004E4364"/>
    <w:rsid w:val="004E5669"/>
    <w:rsid w:val="004E58C1"/>
    <w:rsid w:val="004E5D9B"/>
    <w:rsid w:val="004E76E5"/>
    <w:rsid w:val="004F11B2"/>
    <w:rsid w:val="004F12A8"/>
    <w:rsid w:val="004F15A7"/>
    <w:rsid w:val="004F4411"/>
    <w:rsid w:val="004F4EE1"/>
    <w:rsid w:val="004F7052"/>
    <w:rsid w:val="004F7867"/>
    <w:rsid w:val="0050007B"/>
    <w:rsid w:val="005004C5"/>
    <w:rsid w:val="00500D42"/>
    <w:rsid w:val="0050179B"/>
    <w:rsid w:val="005019ED"/>
    <w:rsid w:val="00501A8C"/>
    <w:rsid w:val="00501F6F"/>
    <w:rsid w:val="00502EA5"/>
    <w:rsid w:val="005032B6"/>
    <w:rsid w:val="005034B0"/>
    <w:rsid w:val="00504248"/>
    <w:rsid w:val="005044F0"/>
    <w:rsid w:val="005062BE"/>
    <w:rsid w:val="0050710F"/>
    <w:rsid w:val="00507352"/>
    <w:rsid w:val="0050797A"/>
    <w:rsid w:val="00507B7E"/>
    <w:rsid w:val="005108D1"/>
    <w:rsid w:val="00511139"/>
    <w:rsid w:val="00511D23"/>
    <w:rsid w:val="00513060"/>
    <w:rsid w:val="005133CB"/>
    <w:rsid w:val="0051374C"/>
    <w:rsid w:val="00513A27"/>
    <w:rsid w:val="00513C5C"/>
    <w:rsid w:val="0051404D"/>
    <w:rsid w:val="00514BC5"/>
    <w:rsid w:val="00515703"/>
    <w:rsid w:val="005159E8"/>
    <w:rsid w:val="00515AB2"/>
    <w:rsid w:val="00515AC9"/>
    <w:rsid w:val="0051625B"/>
    <w:rsid w:val="00522C65"/>
    <w:rsid w:val="0052319E"/>
    <w:rsid w:val="00523E31"/>
    <w:rsid w:val="00526D6A"/>
    <w:rsid w:val="005308C7"/>
    <w:rsid w:val="0053107D"/>
    <w:rsid w:val="00531302"/>
    <w:rsid w:val="005317C5"/>
    <w:rsid w:val="00531958"/>
    <w:rsid w:val="00531B78"/>
    <w:rsid w:val="00531B8E"/>
    <w:rsid w:val="005326AA"/>
    <w:rsid w:val="00532ABC"/>
    <w:rsid w:val="00532DA9"/>
    <w:rsid w:val="00533636"/>
    <w:rsid w:val="00533DCE"/>
    <w:rsid w:val="00534FE0"/>
    <w:rsid w:val="005350FE"/>
    <w:rsid w:val="0053532D"/>
    <w:rsid w:val="00535B57"/>
    <w:rsid w:val="00535E00"/>
    <w:rsid w:val="005365F3"/>
    <w:rsid w:val="00536C74"/>
    <w:rsid w:val="0053766D"/>
    <w:rsid w:val="00540656"/>
    <w:rsid w:val="005413ED"/>
    <w:rsid w:val="00541A80"/>
    <w:rsid w:val="00541CF4"/>
    <w:rsid w:val="00541D2E"/>
    <w:rsid w:val="00542B7B"/>
    <w:rsid w:val="00543250"/>
    <w:rsid w:val="00544CF3"/>
    <w:rsid w:val="00545211"/>
    <w:rsid w:val="00545515"/>
    <w:rsid w:val="0054755D"/>
    <w:rsid w:val="00550424"/>
    <w:rsid w:val="00550B6A"/>
    <w:rsid w:val="00550D23"/>
    <w:rsid w:val="00551C87"/>
    <w:rsid w:val="00552726"/>
    <w:rsid w:val="00552796"/>
    <w:rsid w:val="00555103"/>
    <w:rsid w:val="005561E5"/>
    <w:rsid w:val="005566B8"/>
    <w:rsid w:val="00557469"/>
    <w:rsid w:val="005575C4"/>
    <w:rsid w:val="00557758"/>
    <w:rsid w:val="00561FB0"/>
    <w:rsid w:val="00561FD3"/>
    <w:rsid w:val="00572A47"/>
    <w:rsid w:val="00573759"/>
    <w:rsid w:val="005765F3"/>
    <w:rsid w:val="00576B82"/>
    <w:rsid w:val="005809C9"/>
    <w:rsid w:val="00580DEB"/>
    <w:rsid w:val="005819A6"/>
    <w:rsid w:val="00581B61"/>
    <w:rsid w:val="00582456"/>
    <w:rsid w:val="00582D74"/>
    <w:rsid w:val="00583580"/>
    <w:rsid w:val="00583629"/>
    <w:rsid w:val="005843CE"/>
    <w:rsid w:val="005848AF"/>
    <w:rsid w:val="00585FCF"/>
    <w:rsid w:val="005869EA"/>
    <w:rsid w:val="00593C29"/>
    <w:rsid w:val="00593CC8"/>
    <w:rsid w:val="00594CB3"/>
    <w:rsid w:val="00595C2F"/>
    <w:rsid w:val="005979E2"/>
    <w:rsid w:val="00597BDA"/>
    <w:rsid w:val="005A0C7C"/>
    <w:rsid w:val="005A11BB"/>
    <w:rsid w:val="005A24D6"/>
    <w:rsid w:val="005A40BC"/>
    <w:rsid w:val="005A46A6"/>
    <w:rsid w:val="005A5011"/>
    <w:rsid w:val="005A5B2E"/>
    <w:rsid w:val="005A6E27"/>
    <w:rsid w:val="005A76CA"/>
    <w:rsid w:val="005A7BA3"/>
    <w:rsid w:val="005B030F"/>
    <w:rsid w:val="005B1B7D"/>
    <w:rsid w:val="005B29FC"/>
    <w:rsid w:val="005B4AAF"/>
    <w:rsid w:val="005B60B7"/>
    <w:rsid w:val="005B757F"/>
    <w:rsid w:val="005B79E0"/>
    <w:rsid w:val="005C02D6"/>
    <w:rsid w:val="005C2499"/>
    <w:rsid w:val="005D1C92"/>
    <w:rsid w:val="005D1E03"/>
    <w:rsid w:val="005D1F05"/>
    <w:rsid w:val="005D2A39"/>
    <w:rsid w:val="005D3E7E"/>
    <w:rsid w:val="005D4A00"/>
    <w:rsid w:val="005D6A42"/>
    <w:rsid w:val="005D7BB0"/>
    <w:rsid w:val="005E0916"/>
    <w:rsid w:val="005E0E7D"/>
    <w:rsid w:val="005E0EC9"/>
    <w:rsid w:val="005E1160"/>
    <w:rsid w:val="005E1517"/>
    <w:rsid w:val="005E1FD2"/>
    <w:rsid w:val="005E2590"/>
    <w:rsid w:val="005E3041"/>
    <w:rsid w:val="005E45E6"/>
    <w:rsid w:val="005E540C"/>
    <w:rsid w:val="005F020C"/>
    <w:rsid w:val="005F0A29"/>
    <w:rsid w:val="005F25A0"/>
    <w:rsid w:val="005F3B68"/>
    <w:rsid w:val="005F3C75"/>
    <w:rsid w:val="005F491E"/>
    <w:rsid w:val="005F511B"/>
    <w:rsid w:val="005F5455"/>
    <w:rsid w:val="005F54B7"/>
    <w:rsid w:val="005F59E2"/>
    <w:rsid w:val="005F6215"/>
    <w:rsid w:val="006019E4"/>
    <w:rsid w:val="0060523E"/>
    <w:rsid w:val="00605667"/>
    <w:rsid w:val="00605DC4"/>
    <w:rsid w:val="0060616C"/>
    <w:rsid w:val="00611615"/>
    <w:rsid w:val="006127EA"/>
    <w:rsid w:val="006148A7"/>
    <w:rsid w:val="00614F05"/>
    <w:rsid w:val="006159CE"/>
    <w:rsid w:val="00615BF5"/>
    <w:rsid w:val="00621F52"/>
    <w:rsid w:val="0062292E"/>
    <w:rsid w:val="00623238"/>
    <w:rsid w:val="00623FDD"/>
    <w:rsid w:val="00624A44"/>
    <w:rsid w:val="0062531D"/>
    <w:rsid w:val="0062583C"/>
    <w:rsid w:val="00626583"/>
    <w:rsid w:val="00631057"/>
    <w:rsid w:val="006313F3"/>
    <w:rsid w:val="006319F8"/>
    <w:rsid w:val="00631FA1"/>
    <w:rsid w:val="0063213C"/>
    <w:rsid w:val="006321CC"/>
    <w:rsid w:val="00632D48"/>
    <w:rsid w:val="00633704"/>
    <w:rsid w:val="00634349"/>
    <w:rsid w:val="00634FF7"/>
    <w:rsid w:val="0063652E"/>
    <w:rsid w:val="0063675E"/>
    <w:rsid w:val="006403E2"/>
    <w:rsid w:val="006408B9"/>
    <w:rsid w:val="006410D2"/>
    <w:rsid w:val="00641409"/>
    <w:rsid w:val="006417C2"/>
    <w:rsid w:val="006427C8"/>
    <w:rsid w:val="00642823"/>
    <w:rsid w:val="00644E3A"/>
    <w:rsid w:val="00645665"/>
    <w:rsid w:val="00646C32"/>
    <w:rsid w:val="00647565"/>
    <w:rsid w:val="006475FB"/>
    <w:rsid w:val="006506BB"/>
    <w:rsid w:val="00651973"/>
    <w:rsid w:val="00652542"/>
    <w:rsid w:val="006540B0"/>
    <w:rsid w:val="00656219"/>
    <w:rsid w:val="00656EF9"/>
    <w:rsid w:val="006604B4"/>
    <w:rsid w:val="00660B22"/>
    <w:rsid w:val="00662C10"/>
    <w:rsid w:val="00663996"/>
    <w:rsid w:val="00664026"/>
    <w:rsid w:val="00664DAC"/>
    <w:rsid w:val="00664E64"/>
    <w:rsid w:val="00665EA2"/>
    <w:rsid w:val="006665FD"/>
    <w:rsid w:val="00666DE7"/>
    <w:rsid w:val="00667594"/>
    <w:rsid w:val="00670D1D"/>
    <w:rsid w:val="00671002"/>
    <w:rsid w:val="00671AC4"/>
    <w:rsid w:val="00673405"/>
    <w:rsid w:val="0067418B"/>
    <w:rsid w:val="0067442B"/>
    <w:rsid w:val="006746C2"/>
    <w:rsid w:val="006777CE"/>
    <w:rsid w:val="0068091D"/>
    <w:rsid w:val="00681D74"/>
    <w:rsid w:val="00682445"/>
    <w:rsid w:val="00683A65"/>
    <w:rsid w:val="00685B6E"/>
    <w:rsid w:val="006865EC"/>
    <w:rsid w:val="00686AC9"/>
    <w:rsid w:val="00693218"/>
    <w:rsid w:val="00693533"/>
    <w:rsid w:val="00693FC7"/>
    <w:rsid w:val="00696760"/>
    <w:rsid w:val="006A02AE"/>
    <w:rsid w:val="006A08DF"/>
    <w:rsid w:val="006A09D3"/>
    <w:rsid w:val="006A0E10"/>
    <w:rsid w:val="006A1A62"/>
    <w:rsid w:val="006A2ABA"/>
    <w:rsid w:val="006A2C0C"/>
    <w:rsid w:val="006A4050"/>
    <w:rsid w:val="006A429E"/>
    <w:rsid w:val="006A4459"/>
    <w:rsid w:val="006A4637"/>
    <w:rsid w:val="006A477E"/>
    <w:rsid w:val="006A55AD"/>
    <w:rsid w:val="006A772A"/>
    <w:rsid w:val="006A7CBD"/>
    <w:rsid w:val="006B06D0"/>
    <w:rsid w:val="006B2671"/>
    <w:rsid w:val="006B3CD9"/>
    <w:rsid w:val="006B4165"/>
    <w:rsid w:val="006B5167"/>
    <w:rsid w:val="006B55EE"/>
    <w:rsid w:val="006B7F7B"/>
    <w:rsid w:val="006C037F"/>
    <w:rsid w:val="006C0F14"/>
    <w:rsid w:val="006C11CE"/>
    <w:rsid w:val="006C3B5E"/>
    <w:rsid w:val="006C47F4"/>
    <w:rsid w:val="006C504C"/>
    <w:rsid w:val="006C582A"/>
    <w:rsid w:val="006C5AC0"/>
    <w:rsid w:val="006C5CE7"/>
    <w:rsid w:val="006D3EEC"/>
    <w:rsid w:val="006D4EAE"/>
    <w:rsid w:val="006D69EA"/>
    <w:rsid w:val="006D6A28"/>
    <w:rsid w:val="006D6E79"/>
    <w:rsid w:val="006D799F"/>
    <w:rsid w:val="006D7B0B"/>
    <w:rsid w:val="006E1E7E"/>
    <w:rsid w:val="006E3909"/>
    <w:rsid w:val="006E4020"/>
    <w:rsid w:val="006E53BE"/>
    <w:rsid w:val="006E7294"/>
    <w:rsid w:val="006E72C1"/>
    <w:rsid w:val="006E7A68"/>
    <w:rsid w:val="006F0D76"/>
    <w:rsid w:val="006F12B7"/>
    <w:rsid w:val="006F15E8"/>
    <w:rsid w:val="006F18EA"/>
    <w:rsid w:val="006F1BDC"/>
    <w:rsid w:val="006F4A23"/>
    <w:rsid w:val="006F4D04"/>
    <w:rsid w:val="006F5CA7"/>
    <w:rsid w:val="006F674C"/>
    <w:rsid w:val="00701089"/>
    <w:rsid w:val="00701E32"/>
    <w:rsid w:val="00702C41"/>
    <w:rsid w:val="00704302"/>
    <w:rsid w:val="007046EB"/>
    <w:rsid w:val="00705415"/>
    <w:rsid w:val="00705EFF"/>
    <w:rsid w:val="00706A5D"/>
    <w:rsid w:val="00706D92"/>
    <w:rsid w:val="00707764"/>
    <w:rsid w:val="007104E7"/>
    <w:rsid w:val="00710556"/>
    <w:rsid w:val="00711A66"/>
    <w:rsid w:val="0071243D"/>
    <w:rsid w:val="00712578"/>
    <w:rsid w:val="00712A96"/>
    <w:rsid w:val="00712D17"/>
    <w:rsid w:val="00712D43"/>
    <w:rsid w:val="007141D2"/>
    <w:rsid w:val="00714961"/>
    <w:rsid w:val="007159DA"/>
    <w:rsid w:val="0071682F"/>
    <w:rsid w:val="0072064F"/>
    <w:rsid w:val="00720943"/>
    <w:rsid w:val="00725984"/>
    <w:rsid w:val="00725B5C"/>
    <w:rsid w:val="00725BE2"/>
    <w:rsid w:val="00725D6C"/>
    <w:rsid w:val="0072618C"/>
    <w:rsid w:val="00726B2C"/>
    <w:rsid w:val="00726EF5"/>
    <w:rsid w:val="00732206"/>
    <w:rsid w:val="00732C15"/>
    <w:rsid w:val="00732C35"/>
    <w:rsid w:val="0073332F"/>
    <w:rsid w:val="007335C1"/>
    <w:rsid w:val="00734FAE"/>
    <w:rsid w:val="0073525D"/>
    <w:rsid w:val="00735380"/>
    <w:rsid w:val="00735C19"/>
    <w:rsid w:val="00735D9D"/>
    <w:rsid w:val="00736B5C"/>
    <w:rsid w:val="00736F73"/>
    <w:rsid w:val="00737B9C"/>
    <w:rsid w:val="00737BA7"/>
    <w:rsid w:val="00740A07"/>
    <w:rsid w:val="00742001"/>
    <w:rsid w:val="00742670"/>
    <w:rsid w:val="00742854"/>
    <w:rsid w:val="0074342D"/>
    <w:rsid w:val="00743785"/>
    <w:rsid w:val="00743A3D"/>
    <w:rsid w:val="007446CE"/>
    <w:rsid w:val="00745AEF"/>
    <w:rsid w:val="00746705"/>
    <w:rsid w:val="007502B5"/>
    <w:rsid w:val="0075069F"/>
    <w:rsid w:val="007512E5"/>
    <w:rsid w:val="00751CE8"/>
    <w:rsid w:val="00751DE8"/>
    <w:rsid w:val="007520D6"/>
    <w:rsid w:val="00753919"/>
    <w:rsid w:val="007546FC"/>
    <w:rsid w:val="00755968"/>
    <w:rsid w:val="00756CEF"/>
    <w:rsid w:val="00760A29"/>
    <w:rsid w:val="0076167A"/>
    <w:rsid w:val="007617E7"/>
    <w:rsid w:val="007628C7"/>
    <w:rsid w:val="007630E3"/>
    <w:rsid w:val="00763633"/>
    <w:rsid w:val="00764A8A"/>
    <w:rsid w:val="0076683C"/>
    <w:rsid w:val="0076781B"/>
    <w:rsid w:val="00773A6E"/>
    <w:rsid w:val="007746CA"/>
    <w:rsid w:val="0077758D"/>
    <w:rsid w:val="00780D54"/>
    <w:rsid w:val="00781EC0"/>
    <w:rsid w:val="0078231C"/>
    <w:rsid w:val="0078440E"/>
    <w:rsid w:val="00784C83"/>
    <w:rsid w:val="00785A39"/>
    <w:rsid w:val="00790596"/>
    <w:rsid w:val="00790F47"/>
    <w:rsid w:val="0079109E"/>
    <w:rsid w:val="0079262B"/>
    <w:rsid w:val="00796177"/>
    <w:rsid w:val="00796849"/>
    <w:rsid w:val="00796B75"/>
    <w:rsid w:val="00797F9A"/>
    <w:rsid w:val="007A3C76"/>
    <w:rsid w:val="007A512B"/>
    <w:rsid w:val="007A6D83"/>
    <w:rsid w:val="007A7294"/>
    <w:rsid w:val="007B06A1"/>
    <w:rsid w:val="007B18A6"/>
    <w:rsid w:val="007B1929"/>
    <w:rsid w:val="007B1DBD"/>
    <w:rsid w:val="007B2724"/>
    <w:rsid w:val="007B30C0"/>
    <w:rsid w:val="007B3104"/>
    <w:rsid w:val="007B64E1"/>
    <w:rsid w:val="007B6A4C"/>
    <w:rsid w:val="007C19AE"/>
    <w:rsid w:val="007C21D2"/>
    <w:rsid w:val="007C48F1"/>
    <w:rsid w:val="007C6995"/>
    <w:rsid w:val="007D0969"/>
    <w:rsid w:val="007D1217"/>
    <w:rsid w:val="007D19B9"/>
    <w:rsid w:val="007D22A5"/>
    <w:rsid w:val="007D4594"/>
    <w:rsid w:val="007D4687"/>
    <w:rsid w:val="007D4E74"/>
    <w:rsid w:val="007D5A3B"/>
    <w:rsid w:val="007D6E40"/>
    <w:rsid w:val="007D755F"/>
    <w:rsid w:val="007E20BA"/>
    <w:rsid w:val="007E37DC"/>
    <w:rsid w:val="007E38C4"/>
    <w:rsid w:val="007E3E3D"/>
    <w:rsid w:val="007E490A"/>
    <w:rsid w:val="007E644E"/>
    <w:rsid w:val="007E64CF"/>
    <w:rsid w:val="007E654D"/>
    <w:rsid w:val="007E6564"/>
    <w:rsid w:val="007E689A"/>
    <w:rsid w:val="007E716F"/>
    <w:rsid w:val="007F06D6"/>
    <w:rsid w:val="007F0759"/>
    <w:rsid w:val="007F1244"/>
    <w:rsid w:val="007F1E98"/>
    <w:rsid w:val="007F3439"/>
    <w:rsid w:val="007F38DA"/>
    <w:rsid w:val="007F456A"/>
    <w:rsid w:val="007F4CBC"/>
    <w:rsid w:val="007F4DDF"/>
    <w:rsid w:val="007F4E8E"/>
    <w:rsid w:val="007F5284"/>
    <w:rsid w:val="007F61D0"/>
    <w:rsid w:val="007F7C2B"/>
    <w:rsid w:val="00800EE5"/>
    <w:rsid w:val="00801A69"/>
    <w:rsid w:val="00801E36"/>
    <w:rsid w:val="008024F1"/>
    <w:rsid w:val="008027BD"/>
    <w:rsid w:val="0080352F"/>
    <w:rsid w:val="008042CD"/>
    <w:rsid w:val="00804EF5"/>
    <w:rsid w:val="00805209"/>
    <w:rsid w:val="00805514"/>
    <w:rsid w:val="0080590E"/>
    <w:rsid w:val="00806A8E"/>
    <w:rsid w:val="00806C6B"/>
    <w:rsid w:val="008076D8"/>
    <w:rsid w:val="00810A97"/>
    <w:rsid w:val="00811753"/>
    <w:rsid w:val="00812B3C"/>
    <w:rsid w:val="008139E5"/>
    <w:rsid w:val="00814541"/>
    <w:rsid w:val="008146FE"/>
    <w:rsid w:val="00814AEC"/>
    <w:rsid w:val="00814E60"/>
    <w:rsid w:val="0081530C"/>
    <w:rsid w:val="00815964"/>
    <w:rsid w:val="00815EDF"/>
    <w:rsid w:val="00816C0A"/>
    <w:rsid w:val="00817621"/>
    <w:rsid w:val="00817AE4"/>
    <w:rsid w:val="008231D3"/>
    <w:rsid w:val="008232A9"/>
    <w:rsid w:val="008232EF"/>
    <w:rsid w:val="00823F38"/>
    <w:rsid w:val="00823F49"/>
    <w:rsid w:val="008245E6"/>
    <w:rsid w:val="00824DA9"/>
    <w:rsid w:val="00826012"/>
    <w:rsid w:val="0082674D"/>
    <w:rsid w:val="008272A9"/>
    <w:rsid w:val="008279D9"/>
    <w:rsid w:val="008279DE"/>
    <w:rsid w:val="00827D39"/>
    <w:rsid w:val="00830065"/>
    <w:rsid w:val="00830913"/>
    <w:rsid w:val="0083283C"/>
    <w:rsid w:val="00832BAD"/>
    <w:rsid w:val="00833E82"/>
    <w:rsid w:val="00834056"/>
    <w:rsid w:val="00834A33"/>
    <w:rsid w:val="00835865"/>
    <w:rsid w:val="0083591C"/>
    <w:rsid w:val="00837CA2"/>
    <w:rsid w:val="00841BEF"/>
    <w:rsid w:val="00842208"/>
    <w:rsid w:val="00842890"/>
    <w:rsid w:val="00842ECB"/>
    <w:rsid w:val="008449AC"/>
    <w:rsid w:val="00844C47"/>
    <w:rsid w:val="00846578"/>
    <w:rsid w:val="00846A8B"/>
    <w:rsid w:val="00847442"/>
    <w:rsid w:val="00847485"/>
    <w:rsid w:val="008515EB"/>
    <w:rsid w:val="0085276B"/>
    <w:rsid w:val="0085344E"/>
    <w:rsid w:val="00853766"/>
    <w:rsid w:val="00853F61"/>
    <w:rsid w:val="00856104"/>
    <w:rsid w:val="00857C65"/>
    <w:rsid w:val="00857D22"/>
    <w:rsid w:val="00860131"/>
    <w:rsid w:val="008616C1"/>
    <w:rsid w:val="00861CA3"/>
    <w:rsid w:val="00861CE3"/>
    <w:rsid w:val="00863129"/>
    <w:rsid w:val="008644E0"/>
    <w:rsid w:val="00865C8A"/>
    <w:rsid w:val="008662E0"/>
    <w:rsid w:val="0086747B"/>
    <w:rsid w:val="008676BB"/>
    <w:rsid w:val="0087107F"/>
    <w:rsid w:val="008722F4"/>
    <w:rsid w:val="00874B09"/>
    <w:rsid w:val="008752A4"/>
    <w:rsid w:val="00876335"/>
    <w:rsid w:val="00876905"/>
    <w:rsid w:val="00877C01"/>
    <w:rsid w:val="00880A73"/>
    <w:rsid w:val="00881A66"/>
    <w:rsid w:val="00881F72"/>
    <w:rsid w:val="00882034"/>
    <w:rsid w:val="00882A85"/>
    <w:rsid w:val="00882CAA"/>
    <w:rsid w:val="00883878"/>
    <w:rsid w:val="008877E4"/>
    <w:rsid w:val="00893CD8"/>
    <w:rsid w:val="00894134"/>
    <w:rsid w:val="008943D8"/>
    <w:rsid w:val="0089480E"/>
    <w:rsid w:val="008956BF"/>
    <w:rsid w:val="008977E5"/>
    <w:rsid w:val="00897B4F"/>
    <w:rsid w:val="008A00C7"/>
    <w:rsid w:val="008A00DB"/>
    <w:rsid w:val="008A0620"/>
    <w:rsid w:val="008A0AD1"/>
    <w:rsid w:val="008A1D9C"/>
    <w:rsid w:val="008A1DA5"/>
    <w:rsid w:val="008A281F"/>
    <w:rsid w:val="008A28E9"/>
    <w:rsid w:val="008A2C69"/>
    <w:rsid w:val="008A3320"/>
    <w:rsid w:val="008A3C1F"/>
    <w:rsid w:val="008A69AE"/>
    <w:rsid w:val="008A6DAC"/>
    <w:rsid w:val="008A6E97"/>
    <w:rsid w:val="008A75A6"/>
    <w:rsid w:val="008A7964"/>
    <w:rsid w:val="008B0EEC"/>
    <w:rsid w:val="008B22C7"/>
    <w:rsid w:val="008B2FC4"/>
    <w:rsid w:val="008B5CCC"/>
    <w:rsid w:val="008B5E6F"/>
    <w:rsid w:val="008B74DD"/>
    <w:rsid w:val="008B7DE2"/>
    <w:rsid w:val="008C0D99"/>
    <w:rsid w:val="008C11A2"/>
    <w:rsid w:val="008C1354"/>
    <w:rsid w:val="008C151D"/>
    <w:rsid w:val="008C1E7C"/>
    <w:rsid w:val="008C22D7"/>
    <w:rsid w:val="008C2ACF"/>
    <w:rsid w:val="008C3FA1"/>
    <w:rsid w:val="008C62A8"/>
    <w:rsid w:val="008C67A9"/>
    <w:rsid w:val="008D0ECD"/>
    <w:rsid w:val="008D1C40"/>
    <w:rsid w:val="008D26FB"/>
    <w:rsid w:val="008D2B3C"/>
    <w:rsid w:val="008D30E2"/>
    <w:rsid w:val="008D3A61"/>
    <w:rsid w:val="008D5015"/>
    <w:rsid w:val="008D57C5"/>
    <w:rsid w:val="008D74E5"/>
    <w:rsid w:val="008E056B"/>
    <w:rsid w:val="008E19A1"/>
    <w:rsid w:val="008E27C2"/>
    <w:rsid w:val="008E316A"/>
    <w:rsid w:val="008E42CA"/>
    <w:rsid w:val="008E4DBC"/>
    <w:rsid w:val="008E657C"/>
    <w:rsid w:val="008E7034"/>
    <w:rsid w:val="008E720D"/>
    <w:rsid w:val="008F1156"/>
    <w:rsid w:val="008F14AD"/>
    <w:rsid w:val="008F18CD"/>
    <w:rsid w:val="008F3338"/>
    <w:rsid w:val="008F35F8"/>
    <w:rsid w:val="008F3D7A"/>
    <w:rsid w:val="008F41BE"/>
    <w:rsid w:val="008F495F"/>
    <w:rsid w:val="008F5605"/>
    <w:rsid w:val="00900133"/>
    <w:rsid w:val="00900469"/>
    <w:rsid w:val="00900537"/>
    <w:rsid w:val="00900A44"/>
    <w:rsid w:val="00900DBD"/>
    <w:rsid w:val="009010EE"/>
    <w:rsid w:val="009017FD"/>
    <w:rsid w:val="009023DE"/>
    <w:rsid w:val="00902DFE"/>
    <w:rsid w:val="00904A4B"/>
    <w:rsid w:val="009055BA"/>
    <w:rsid w:val="00905E9A"/>
    <w:rsid w:val="009061F2"/>
    <w:rsid w:val="00907ACC"/>
    <w:rsid w:val="00913021"/>
    <w:rsid w:val="00913C52"/>
    <w:rsid w:val="00914A17"/>
    <w:rsid w:val="00916ADB"/>
    <w:rsid w:val="0092186E"/>
    <w:rsid w:val="00921E0F"/>
    <w:rsid w:val="00921F42"/>
    <w:rsid w:val="00922A8E"/>
    <w:rsid w:val="009237FB"/>
    <w:rsid w:val="00923CB5"/>
    <w:rsid w:val="009246D9"/>
    <w:rsid w:val="00924AB1"/>
    <w:rsid w:val="009259F2"/>
    <w:rsid w:val="00925E04"/>
    <w:rsid w:val="00926598"/>
    <w:rsid w:val="0092708D"/>
    <w:rsid w:val="00930341"/>
    <w:rsid w:val="0093153B"/>
    <w:rsid w:val="00932212"/>
    <w:rsid w:val="009325A7"/>
    <w:rsid w:val="009329FA"/>
    <w:rsid w:val="00932C03"/>
    <w:rsid w:val="00934068"/>
    <w:rsid w:val="0093456A"/>
    <w:rsid w:val="009356A8"/>
    <w:rsid w:val="009378E6"/>
    <w:rsid w:val="00937EE4"/>
    <w:rsid w:val="00943CF6"/>
    <w:rsid w:val="00943EC2"/>
    <w:rsid w:val="00944032"/>
    <w:rsid w:val="00945D48"/>
    <w:rsid w:val="00950EC9"/>
    <w:rsid w:val="00951404"/>
    <w:rsid w:val="00952036"/>
    <w:rsid w:val="00954ECF"/>
    <w:rsid w:val="00956A26"/>
    <w:rsid w:val="00956A3F"/>
    <w:rsid w:val="00956C4B"/>
    <w:rsid w:val="009574B4"/>
    <w:rsid w:val="00957C36"/>
    <w:rsid w:val="00960168"/>
    <w:rsid w:val="00960651"/>
    <w:rsid w:val="0096087C"/>
    <w:rsid w:val="00961B2A"/>
    <w:rsid w:val="00962CD3"/>
    <w:rsid w:val="00963095"/>
    <w:rsid w:val="00964595"/>
    <w:rsid w:val="00964657"/>
    <w:rsid w:val="00964952"/>
    <w:rsid w:val="009660A8"/>
    <w:rsid w:val="0096687C"/>
    <w:rsid w:val="00970125"/>
    <w:rsid w:val="009703EC"/>
    <w:rsid w:val="00970531"/>
    <w:rsid w:val="00970596"/>
    <w:rsid w:val="009709F4"/>
    <w:rsid w:val="00971DAA"/>
    <w:rsid w:val="00972E8F"/>
    <w:rsid w:val="0097375E"/>
    <w:rsid w:val="00973F00"/>
    <w:rsid w:val="00973F7E"/>
    <w:rsid w:val="00973F85"/>
    <w:rsid w:val="009745B5"/>
    <w:rsid w:val="009747A9"/>
    <w:rsid w:val="00975200"/>
    <w:rsid w:val="009757B1"/>
    <w:rsid w:val="0097669B"/>
    <w:rsid w:val="009766A8"/>
    <w:rsid w:val="0097702A"/>
    <w:rsid w:val="00977093"/>
    <w:rsid w:val="009825EF"/>
    <w:rsid w:val="00983901"/>
    <w:rsid w:val="00983BE2"/>
    <w:rsid w:val="00984959"/>
    <w:rsid w:val="0098688C"/>
    <w:rsid w:val="00986F11"/>
    <w:rsid w:val="00991639"/>
    <w:rsid w:val="00992183"/>
    <w:rsid w:val="00992B44"/>
    <w:rsid w:val="009936C7"/>
    <w:rsid w:val="00994781"/>
    <w:rsid w:val="0099541F"/>
    <w:rsid w:val="00995867"/>
    <w:rsid w:val="009960C6"/>
    <w:rsid w:val="009964C9"/>
    <w:rsid w:val="00996DED"/>
    <w:rsid w:val="009A071B"/>
    <w:rsid w:val="009A1796"/>
    <w:rsid w:val="009A26A6"/>
    <w:rsid w:val="009A2A1D"/>
    <w:rsid w:val="009A36F5"/>
    <w:rsid w:val="009A3D0B"/>
    <w:rsid w:val="009A4351"/>
    <w:rsid w:val="009A495E"/>
    <w:rsid w:val="009A5276"/>
    <w:rsid w:val="009A5AC5"/>
    <w:rsid w:val="009A73AD"/>
    <w:rsid w:val="009A7C19"/>
    <w:rsid w:val="009B0196"/>
    <w:rsid w:val="009B199B"/>
    <w:rsid w:val="009B248C"/>
    <w:rsid w:val="009B2F98"/>
    <w:rsid w:val="009B3C68"/>
    <w:rsid w:val="009B557A"/>
    <w:rsid w:val="009B55C6"/>
    <w:rsid w:val="009B5E84"/>
    <w:rsid w:val="009B622D"/>
    <w:rsid w:val="009B7C7A"/>
    <w:rsid w:val="009B7DCA"/>
    <w:rsid w:val="009B7E1B"/>
    <w:rsid w:val="009C0EA4"/>
    <w:rsid w:val="009C1102"/>
    <w:rsid w:val="009C1244"/>
    <w:rsid w:val="009C1F5F"/>
    <w:rsid w:val="009C2466"/>
    <w:rsid w:val="009C2CB6"/>
    <w:rsid w:val="009C375F"/>
    <w:rsid w:val="009C394B"/>
    <w:rsid w:val="009C3E51"/>
    <w:rsid w:val="009C5AEE"/>
    <w:rsid w:val="009C6B82"/>
    <w:rsid w:val="009D00DB"/>
    <w:rsid w:val="009D0511"/>
    <w:rsid w:val="009D09AC"/>
    <w:rsid w:val="009D1655"/>
    <w:rsid w:val="009D1D91"/>
    <w:rsid w:val="009D51C1"/>
    <w:rsid w:val="009D5225"/>
    <w:rsid w:val="009D5430"/>
    <w:rsid w:val="009D5525"/>
    <w:rsid w:val="009D5E05"/>
    <w:rsid w:val="009E1212"/>
    <w:rsid w:val="009E1BD4"/>
    <w:rsid w:val="009E32D0"/>
    <w:rsid w:val="009E3A42"/>
    <w:rsid w:val="009E3D15"/>
    <w:rsid w:val="009E3FE8"/>
    <w:rsid w:val="009E538A"/>
    <w:rsid w:val="009E65AA"/>
    <w:rsid w:val="009E6C0E"/>
    <w:rsid w:val="009E7857"/>
    <w:rsid w:val="009F0845"/>
    <w:rsid w:val="009F0950"/>
    <w:rsid w:val="009F0B7D"/>
    <w:rsid w:val="009F2449"/>
    <w:rsid w:val="009F3042"/>
    <w:rsid w:val="009F3B11"/>
    <w:rsid w:val="009F410D"/>
    <w:rsid w:val="009F4269"/>
    <w:rsid w:val="009F62BD"/>
    <w:rsid w:val="00A00F58"/>
    <w:rsid w:val="00A011F6"/>
    <w:rsid w:val="00A02360"/>
    <w:rsid w:val="00A032CD"/>
    <w:rsid w:val="00A0334E"/>
    <w:rsid w:val="00A049C2"/>
    <w:rsid w:val="00A05539"/>
    <w:rsid w:val="00A0754C"/>
    <w:rsid w:val="00A10C7B"/>
    <w:rsid w:val="00A12967"/>
    <w:rsid w:val="00A12F81"/>
    <w:rsid w:val="00A131E6"/>
    <w:rsid w:val="00A13E75"/>
    <w:rsid w:val="00A15B7A"/>
    <w:rsid w:val="00A165C7"/>
    <w:rsid w:val="00A16B25"/>
    <w:rsid w:val="00A170F8"/>
    <w:rsid w:val="00A174A5"/>
    <w:rsid w:val="00A201AD"/>
    <w:rsid w:val="00A20CCB"/>
    <w:rsid w:val="00A23F15"/>
    <w:rsid w:val="00A247C9"/>
    <w:rsid w:val="00A265DC"/>
    <w:rsid w:val="00A27A1D"/>
    <w:rsid w:val="00A306A0"/>
    <w:rsid w:val="00A3370D"/>
    <w:rsid w:val="00A33B37"/>
    <w:rsid w:val="00A34F25"/>
    <w:rsid w:val="00A37322"/>
    <w:rsid w:val="00A42145"/>
    <w:rsid w:val="00A4238C"/>
    <w:rsid w:val="00A42457"/>
    <w:rsid w:val="00A42A8B"/>
    <w:rsid w:val="00A4360A"/>
    <w:rsid w:val="00A43C4E"/>
    <w:rsid w:val="00A45E50"/>
    <w:rsid w:val="00A50230"/>
    <w:rsid w:val="00A5162D"/>
    <w:rsid w:val="00A528A6"/>
    <w:rsid w:val="00A52913"/>
    <w:rsid w:val="00A529F8"/>
    <w:rsid w:val="00A52EA0"/>
    <w:rsid w:val="00A53B1E"/>
    <w:rsid w:val="00A53D90"/>
    <w:rsid w:val="00A53FF0"/>
    <w:rsid w:val="00A542A6"/>
    <w:rsid w:val="00A54BF3"/>
    <w:rsid w:val="00A574D5"/>
    <w:rsid w:val="00A5773C"/>
    <w:rsid w:val="00A57AAD"/>
    <w:rsid w:val="00A57B0C"/>
    <w:rsid w:val="00A6093D"/>
    <w:rsid w:val="00A60C06"/>
    <w:rsid w:val="00A60F29"/>
    <w:rsid w:val="00A616D5"/>
    <w:rsid w:val="00A61E27"/>
    <w:rsid w:val="00A62D12"/>
    <w:rsid w:val="00A63244"/>
    <w:rsid w:val="00A63E56"/>
    <w:rsid w:val="00A6497B"/>
    <w:rsid w:val="00A64991"/>
    <w:rsid w:val="00A64EB9"/>
    <w:rsid w:val="00A6786B"/>
    <w:rsid w:val="00A67992"/>
    <w:rsid w:val="00A67CDE"/>
    <w:rsid w:val="00A70E71"/>
    <w:rsid w:val="00A71621"/>
    <w:rsid w:val="00A71E5E"/>
    <w:rsid w:val="00A7239A"/>
    <w:rsid w:val="00A72743"/>
    <w:rsid w:val="00A72F06"/>
    <w:rsid w:val="00A73193"/>
    <w:rsid w:val="00A7349C"/>
    <w:rsid w:val="00A75C6B"/>
    <w:rsid w:val="00A75CF0"/>
    <w:rsid w:val="00A765FA"/>
    <w:rsid w:val="00A802B5"/>
    <w:rsid w:val="00A80C7A"/>
    <w:rsid w:val="00A812B3"/>
    <w:rsid w:val="00A81B4E"/>
    <w:rsid w:val="00A830FF"/>
    <w:rsid w:val="00A838B6"/>
    <w:rsid w:val="00A84953"/>
    <w:rsid w:val="00A849AD"/>
    <w:rsid w:val="00A861F8"/>
    <w:rsid w:val="00A866CB"/>
    <w:rsid w:val="00A86800"/>
    <w:rsid w:val="00A90D22"/>
    <w:rsid w:val="00A9185B"/>
    <w:rsid w:val="00A91E3F"/>
    <w:rsid w:val="00A92AD9"/>
    <w:rsid w:val="00A92D77"/>
    <w:rsid w:val="00A94719"/>
    <w:rsid w:val="00A94C0B"/>
    <w:rsid w:val="00A951FB"/>
    <w:rsid w:val="00A95B4E"/>
    <w:rsid w:val="00A97427"/>
    <w:rsid w:val="00A97534"/>
    <w:rsid w:val="00AA1778"/>
    <w:rsid w:val="00AA3E1A"/>
    <w:rsid w:val="00AA4F83"/>
    <w:rsid w:val="00AA6C42"/>
    <w:rsid w:val="00AA7973"/>
    <w:rsid w:val="00AA7C07"/>
    <w:rsid w:val="00AB00FA"/>
    <w:rsid w:val="00AB1174"/>
    <w:rsid w:val="00AB1D37"/>
    <w:rsid w:val="00AB3135"/>
    <w:rsid w:val="00AB3668"/>
    <w:rsid w:val="00AB5391"/>
    <w:rsid w:val="00AB77D4"/>
    <w:rsid w:val="00AC01E3"/>
    <w:rsid w:val="00AC1755"/>
    <w:rsid w:val="00AC24B6"/>
    <w:rsid w:val="00AC44E2"/>
    <w:rsid w:val="00AC6200"/>
    <w:rsid w:val="00AC677B"/>
    <w:rsid w:val="00AD0C52"/>
    <w:rsid w:val="00AD0F6B"/>
    <w:rsid w:val="00AD25D5"/>
    <w:rsid w:val="00AD30F4"/>
    <w:rsid w:val="00AD36FB"/>
    <w:rsid w:val="00AD48B6"/>
    <w:rsid w:val="00AD4D8B"/>
    <w:rsid w:val="00AD5E26"/>
    <w:rsid w:val="00AD6986"/>
    <w:rsid w:val="00AE025D"/>
    <w:rsid w:val="00AE081A"/>
    <w:rsid w:val="00AE0EBC"/>
    <w:rsid w:val="00AE3C68"/>
    <w:rsid w:val="00AE476B"/>
    <w:rsid w:val="00AE499C"/>
    <w:rsid w:val="00AE49E6"/>
    <w:rsid w:val="00AE4D6F"/>
    <w:rsid w:val="00AE52E0"/>
    <w:rsid w:val="00AE5CBF"/>
    <w:rsid w:val="00AE74CF"/>
    <w:rsid w:val="00AE794C"/>
    <w:rsid w:val="00AF064B"/>
    <w:rsid w:val="00AF1827"/>
    <w:rsid w:val="00AF1B2E"/>
    <w:rsid w:val="00AF2D16"/>
    <w:rsid w:val="00AF2D33"/>
    <w:rsid w:val="00AF3C9D"/>
    <w:rsid w:val="00AF3D53"/>
    <w:rsid w:val="00AF3E16"/>
    <w:rsid w:val="00AF55BF"/>
    <w:rsid w:val="00AF77BF"/>
    <w:rsid w:val="00B00E21"/>
    <w:rsid w:val="00B02DCF"/>
    <w:rsid w:val="00B0320A"/>
    <w:rsid w:val="00B03285"/>
    <w:rsid w:val="00B03408"/>
    <w:rsid w:val="00B03A39"/>
    <w:rsid w:val="00B050E0"/>
    <w:rsid w:val="00B05AFA"/>
    <w:rsid w:val="00B06890"/>
    <w:rsid w:val="00B06951"/>
    <w:rsid w:val="00B07BEB"/>
    <w:rsid w:val="00B07E0D"/>
    <w:rsid w:val="00B11716"/>
    <w:rsid w:val="00B11C99"/>
    <w:rsid w:val="00B1592F"/>
    <w:rsid w:val="00B15A72"/>
    <w:rsid w:val="00B15E56"/>
    <w:rsid w:val="00B16F4B"/>
    <w:rsid w:val="00B17751"/>
    <w:rsid w:val="00B17E49"/>
    <w:rsid w:val="00B17F7E"/>
    <w:rsid w:val="00B20880"/>
    <w:rsid w:val="00B20C75"/>
    <w:rsid w:val="00B22A90"/>
    <w:rsid w:val="00B23373"/>
    <w:rsid w:val="00B23D88"/>
    <w:rsid w:val="00B24168"/>
    <w:rsid w:val="00B27C00"/>
    <w:rsid w:val="00B320E7"/>
    <w:rsid w:val="00B32BCC"/>
    <w:rsid w:val="00B3399A"/>
    <w:rsid w:val="00B34797"/>
    <w:rsid w:val="00B348EE"/>
    <w:rsid w:val="00B351D8"/>
    <w:rsid w:val="00B3536A"/>
    <w:rsid w:val="00B36571"/>
    <w:rsid w:val="00B37497"/>
    <w:rsid w:val="00B40029"/>
    <w:rsid w:val="00B405D9"/>
    <w:rsid w:val="00B40FEC"/>
    <w:rsid w:val="00B423A8"/>
    <w:rsid w:val="00B42824"/>
    <w:rsid w:val="00B43314"/>
    <w:rsid w:val="00B43815"/>
    <w:rsid w:val="00B43963"/>
    <w:rsid w:val="00B445A1"/>
    <w:rsid w:val="00B44BFE"/>
    <w:rsid w:val="00B44F09"/>
    <w:rsid w:val="00B46D17"/>
    <w:rsid w:val="00B46F1A"/>
    <w:rsid w:val="00B47791"/>
    <w:rsid w:val="00B4791E"/>
    <w:rsid w:val="00B47933"/>
    <w:rsid w:val="00B50620"/>
    <w:rsid w:val="00B50B80"/>
    <w:rsid w:val="00B516DE"/>
    <w:rsid w:val="00B51F04"/>
    <w:rsid w:val="00B529EF"/>
    <w:rsid w:val="00B52E8F"/>
    <w:rsid w:val="00B55494"/>
    <w:rsid w:val="00B56EB4"/>
    <w:rsid w:val="00B6172E"/>
    <w:rsid w:val="00B61D10"/>
    <w:rsid w:val="00B63365"/>
    <w:rsid w:val="00B635C1"/>
    <w:rsid w:val="00B64038"/>
    <w:rsid w:val="00B659EB"/>
    <w:rsid w:val="00B66D0F"/>
    <w:rsid w:val="00B67122"/>
    <w:rsid w:val="00B67C77"/>
    <w:rsid w:val="00B7119A"/>
    <w:rsid w:val="00B7121D"/>
    <w:rsid w:val="00B7171E"/>
    <w:rsid w:val="00B71FB1"/>
    <w:rsid w:val="00B72C6E"/>
    <w:rsid w:val="00B73E78"/>
    <w:rsid w:val="00B74B25"/>
    <w:rsid w:val="00B75CFD"/>
    <w:rsid w:val="00B773D7"/>
    <w:rsid w:val="00B77574"/>
    <w:rsid w:val="00B77865"/>
    <w:rsid w:val="00B778A0"/>
    <w:rsid w:val="00B8121B"/>
    <w:rsid w:val="00B8183F"/>
    <w:rsid w:val="00B82D83"/>
    <w:rsid w:val="00B857D8"/>
    <w:rsid w:val="00B87C61"/>
    <w:rsid w:val="00B87CAF"/>
    <w:rsid w:val="00B9028F"/>
    <w:rsid w:val="00B9087D"/>
    <w:rsid w:val="00B90FB5"/>
    <w:rsid w:val="00B915C8"/>
    <w:rsid w:val="00B9576E"/>
    <w:rsid w:val="00B97378"/>
    <w:rsid w:val="00BA08A2"/>
    <w:rsid w:val="00BA25C3"/>
    <w:rsid w:val="00BA2A8D"/>
    <w:rsid w:val="00BA35B8"/>
    <w:rsid w:val="00BA716E"/>
    <w:rsid w:val="00BA7CB5"/>
    <w:rsid w:val="00BB01D1"/>
    <w:rsid w:val="00BB03F2"/>
    <w:rsid w:val="00BB24B3"/>
    <w:rsid w:val="00BB31CD"/>
    <w:rsid w:val="00BB4359"/>
    <w:rsid w:val="00BB4CE8"/>
    <w:rsid w:val="00BB5D63"/>
    <w:rsid w:val="00BB64CC"/>
    <w:rsid w:val="00BC0C90"/>
    <w:rsid w:val="00BC1B16"/>
    <w:rsid w:val="00BC1BF0"/>
    <w:rsid w:val="00BC2667"/>
    <w:rsid w:val="00BC357E"/>
    <w:rsid w:val="00BC3676"/>
    <w:rsid w:val="00BC3819"/>
    <w:rsid w:val="00BC3BFD"/>
    <w:rsid w:val="00BC49BB"/>
    <w:rsid w:val="00BC4D9B"/>
    <w:rsid w:val="00BC5994"/>
    <w:rsid w:val="00BC6463"/>
    <w:rsid w:val="00BC6663"/>
    <w:rsid w:val="00BC66AD"/>
    <w:rsid w:val="00BC7CB3"/>
    <w:rsid w:val="00BC7EEF"/>
    <w:rsid w:val="00BC7FEA"/>
    <w:rsid w:val="00BD0433"/>
    <w:rsid w:val="00BD0B60"/>
    <w:rsid w:val="00BD1500"/>
    <w:rsid w:val="00BD2AB0"/>
    <w:rsid w:val="00BD3906"/>
    <w:rsid w:val="00BD39EA"/>
    <w:rsid w:val="00BD46F7"/>
    <w:rsid w:val="00BD4D3B"/>
    <w:rsid w:val="00BD5692"/>
    <w:rsid w:val="00BD6800"/>
    <w:rsid w:val="00BD7448"/>
    <w:rsid w:val="00BD76AD"/>
    <w:rsid w:val="00BE00AE"/>
    <w:rsid w:val="00BE0333"/>
    <w:rsid w:val="00BE0D3E"/>
    <w:rsid w:val="00BE102F"/>
    <w:rsid w:val="00BE1320"/>
    <w:rsid w:val="00BE1CD6"/>
    <w:rsid w:val="00BE4A27"/>
    <w:rsid w:val="00BE4F02"/>
    <w:rsid w:val="00BE568C"/>
    <w:rsid w:val="00BE64C2"/>
    <w:rsid w:val="00BE6F7A"/>
    <w:rsid w:val="00BE744C"/>
    <w:rsid w:val="00BE755A"/>
    <w:rsid w:val="00BF1144"/>
    <w:rsid w:val="00BF242E"/>
    <w:rsid w:val="00BF2F7C"/>
    <w:rsid w:val="00BF2FF0"/>
    <w:rsid w:val="00BF30F4"/>
    <w:rsid w:val="00BF5822"/>
    <w:rsid w:val="00BF6259"/>
    <w:rsid w:val="00C00D5E"/>
    <w:rsid w:val="00C016CA"/>
    <w:rsid w:val="00C01D9C"/>
    <w:rsid w:val="00C02481"/>
    <w:rsid w:val="00C0262E"/>
    <w:rsid w:val="00C02A95"/>
    <w:rsid w:val="00C02AF5"/>
    <w:rsid w:val="00C02C23"/>
    <w:rsid w:val="00C02C75"/>
    <w:rsid w:val="00C031AE"/>
    <w:rsid w:val="00C037FA"/>
    <w:rsid w:val="00C038A5"/>
    <w:rsid w:val="00C043D8"/>
    <w:rsid w:val="00C048C6"/>
    <w:rsid w:val="00C04BB9"/>
    <w:rsid w:val="00C050DD"/>
    <w:rsid w:val="00C06EF2"/>
    <w:rsid w:val="00C0701F"/>
    <w:rsid w:val="00C10766"/>
    <w:rsid w:val="00C11ED8"/>
    <w:rsid w:val="00C12548"/>
    <w:rsid w:val="00C1305C"/>
    <w:rsid w:val="00C13579"/>
    <w:rsid w:val="00C15FE9"/>
    <w:rsid w:val="00C17198"/>
    <w:rsid w:val="00C17CDD"/>
    <w:rsid w:val="00C17F66"/>
    <w:rsid w:val="00C17FDB"/>
    <w:rsid w:val="00C215AD"/>
    <w:rsid w:val="00C21E03"/>
    <w:rsid w:val="00C230EB"/>
    <w:rsid w:val="00C2331F"/>
    <w:rsid w:val="00C23E21"/>
    <w:rsid w:val="00C23FFA"/>
    <w:rsid w:val="00C24146"/>
    <w:rsid w:val="00C24961"/>
    <w:rsid w:val="00C24ECD"/>
    <w:rsid w:val="00C2504B"/>
    <w:rsid w:val="00C25193"/>
    <w:rsid w:val="00C25328"/>
    <w:rsid w:val="00C254F5"/>
    <w:rsid w:val="00C26FE1"/>
    <w:rsid w:val="00C272E7"/>
    <w:rsid w:val="00C27741"/>
    <w:rsid w:val="00C27F7D"/>
    <w:rsid w:val="00C33139"/>
    <w:rsid w:val="00C331D8"/>
    <w:rsid w:val="00C33A11"/>
    <w:rsid w:val="00C34946"/>
    <w:rsid w:val="00C34C64"/>
    <w:rsid w:val="00C364C5"/>
    <w:rsid w:val="00C368BC"/>
    <w:rsid w:val="00C41A55"/>
    <w:rsid w:val="00C4211C"/>
    <w:rsid w:val="00C43000"/>
    <w:rsid w:val="00C466CA"/>
    <w:rsid w:val="00C468C2"/>
    <w:rsid w:val="00C46AA1"/>
    <w:rsid w:val="00C46F80"/>
    <w:rsid w:val="00C47A0F"/>
    <w:rsid w:val="00C47CF3"/>
    <w:rsid w:val="00C51446"/>
    <w:rsid w:val="00C52302"/>
    <w:rsid w:val="00C534F9"/>
    <w:rsid w:val="00C53B66"/>
    <w:rsid w:val="00C53D16"/>
    <w:rsid w:val="00C56CE9"/>
    <w:rsid w:val="00C57D0A"/>
    <w:rsid w:val="00C60E1A"/>
    <w:rsid w:val="00C616F6"/>
    <w:rsid w:val="00C621E4"/>
    <w:rsid w:val="00C62215"/>
    <w:rsid w:val="00C62DC6"/>
    <w:rsid w:val="00C63DDB"/>
    <w:rsid w:val="00C6426A"/>
    <w:rsid w:val="00C64BCE"/>
    <w:rsid w:val="00C66201"/>
    <w:rsid w:val="00C711D5"/>
    <w:rsid w:val="00C71628"/>
    <w:rsid w:val="00C71A1C"/>
    <w:rsid w:val="00C72F91"/>
    <w:rsid w:val="00C73E32"/>
    <w:rsid w:val="00C74E31"/>
    <w:rsid w:val="00C7568A"/>
    <w:rsid w:val="00C76490"/>
    <w:rsid w:val="00C76895"/>
    <w:rsid w:val="00C77762"/>
    <w:rsid w:val="00C77D5A"/>
    <w:rsid w:val="00C8063C"/>
    <w:rsid w:val="00C81057"/>
    <w:rsid w:val="00C81D54"/>
    <w:rsid w:val="00C824C8"/>
    <w:rsid w:val="00C85897"/>
    <w:rsid w:val="00C907D8"/>
    <w:rsid w:val="00C90EC0"/>
    <w:rsid w:val="00C91A2A"/>
    <w:rsid w:val="00C92A25"/>
    <w:rsid w:val="00C93161"/>
    <w:rsid w:val="00C93B90"/>
    <w:rsid w:val="00C93CF3"/>
    <w:rsid w:val="00C947B8"/>
    <w:rsid w:val="00C94A3A"/>
    <w:rsid w:val="00C95C5E"/>
    <w:rsid w:val="00C96FB9"/>
    <w:rsid w:val="00CA0642"/>
    <w:rsid w:val="00CA1004"/>
    <w:rsid w:val="00CA1432"/>
    <w:rsid w:val="00CA17DC"/>
    <w:rsid w:val="00CA1805"/>
    <w:rsid w:val="00CA1A4A"/>
    <w:rsid w:val="00CA24B1"/>
    <w:rsid w:val="00CA2AC2"/>
    <w:rsid w:val="00CA4534"/>
    <w:rsid w:val="00CA666C"/>
    <w:rsid w:val="00CA69D7"/>
    <w:rsid w:val="00CA7143"/>
    <w:rsid w:val="00CB01E9"/>
    <w:rsid w:val="00CB1347"/>
    <w:rsid w:val="00CB1408"/>
    <w:rsid w:val="00CB144F"/>
    <w:rsid w:val="00CB1568"/>
    <w:rsid w:val="00CB17A2"/>
    <w:rsid w:val="00CB237B"/>
    <w:rsid w:val="00CB2597"/>
    <w:rsid w:val="00CB2605"/>
    <w:rsid w:val="00CB4282"/>
    <w:rsid w:val="00CB458E"/>
    <w:rsid w:val="00CB5360"/>
    <w:rsid w:val="00CB7703"/>
    <w:rsid w:val="00CB77FF"/>
    <w:rsid w:val="00CB7A47"/>
    <w:rsid w:val="00CC0A97"/>
    <w:rsid w:val="00CC0E63"/>
    <w:rsid w:val="00CC0FDD"/>
    <w:rsid w:val="00CC1EBE"/>
    <w:rsid w:val="00CC2198"/>
    <w:rsid w:val="00CC2A9C"/>
    <w:rsid w:val="00CC491C"/>
    <w:rsid w:val="00CC64A5"/>
    <w:rsid w:val="00CC6BAA"/>
    <w:rsid w:val="00CC75B7"/>
    <w:rsid w:val="00CC783D"/>
    <w:rsid w:val="00CD14EB"/>
    <w:rsid w:val="00CD1A7B"/>
    <w:rsid w:val="00CD1EBF"/>
    <w:rsid w:val="00CD233A"/>
    <w:rsid w:val="00CD3354"/>
    <w:rsid w:val="00CD3BAE"/>
    <w:rsid w:val="00CD3E70"/>
    <w:rsid w:val="00CD6FC8"/>
    <w:rsid w:val="00CD7442"/>
    <w:rsid w:val="00CD7EB8"/>
    <w:rsid w:val="00CD7FA3"/>
    <w:rsid w:val="00CE0884"/>
    <w:rsid w:val="00CE1670"/>
    <w:rsid w:val="00CE1D4A"/>
    <w:rsid w:val="00CE1DC7"/>
    <w:rsid w:val="00CE257C"/>
    <w:rsid w:val="00CE274A"/>
    <w:rsid w:val="00CE2D95"/>
    <w:rsid w:val="00CE420E"/>
    <w:rsid w:val="00CE483B"/>
    <w:rsid w:val="00CE5F39"/>
    <w:rsid w:val="00CE61D2"/>
    <w:rsid w:val="00CE7F95"/>
    <w:rsid w:val="00CF0C7D"/>
    <w:rsid w:val="00CF11B0"/>
    <w:rsid w:val="00CF1D6F"/>
    <w:rsid w:val="00CF1EF9"/>
    <w:rsid w:val="00CF2C0C"/>
    <w:rsid w:val="00CF2E2B"/>
    <w:rsid w:val="00CF3AA1"/>
    <w:rsid w:val="00CF40C5"/>
    <w:rsid w:val="00CF461C"/>
    <w:rsid w:val="00CF6F5C"/>
    <w:rsid w:val="00CF7250"/>
    <w:rsid w:val="00CF7876"/>
    <w:rsid w:val="00D00361"/>
    <w:rsid w:val="00D02B3B"/>
    <w:rsid w:val="00D033EB"/>
    <w:rsid w:val="00D0380C"/>
    <w:rsid w:val="00D03FFC"/>
    <w:rsid w:val="00D056A2"/>
    <w:rsid w:val="00D06A96"/>
    <w:rsid w:val="00D11176"/>
    <w:rsid w:val="00D12DD8"/>
    <w:rsid w:val="00D144BE"/>
    <w:rsid w:val="00D14C1C"/>
    <w:rsid w:val="00D15B17"/>
    <w:rsid w:val="00D16065"/>
    <w:rsid w:val="00D16218"/>
    <w:rsid w:val="00D162A0"/>
    <w:rsid w:val="00D175E2"/>
    <w:rsid w:val="00D20341"/>
    <w:rsid w:val="00D20574"/>
    <w:rsid w:val="00D2129E"/>
    <w:rsid w:val="00D219D8"/>
    <w:rsid w:val="00D22D64"/>
    <w:rsid w:val="00D243AB"/>
    <w:rsid w:val="00D251E5"/>
    <w:rsid w:val="00D26087"/>
    <w:rsid w:val="00D30F05"/>
    <w:rsid w:val="00D32454"/>
    <w:rsid w:val="00D32F8C"/>
    <w:rsid w:val="00D339A4"/>
    <w:rsid w:val="00D339A8"/>
    <w:rsid w:val="00D34DCC"/>
    <w:rsid w:val="00D34E21"/>
    <w:rsid w:val="00D36F0D"/>
    <w:rsid w:val="00D36FE3"/>
    <w:rsid w:val="00D374EB"/>
    <w:rsid w:val="00D376A3"/>
    <w:rsid w:val="00D37925"/>
    <w:rsid w:val="00D37E8E"/>
    <w:rsid w:val="00D412A3"/>
    <w:rsid w:val="00D42307"/>
    <w:rsid w:val="00D440EA"/>
    <w:rsid w:val="00D44108"/>
    <w:rsid w:val="00D44FB1"/>
    <w:rsid w:val="00D474D0"/>
    <w:rsid w:val="00D5134E"/>
    <w:rsid w:val="00D51C56"/>
    <w:rsid w:val="00D52C52"/>
    <w:rsid w:val="00D5332B"/>
    <w:rsid w:val="00D5488E"/>
    <w:rsid w:val="00D55265"/>
    <w:rsid w:val="00D55DDF"/>
    <w:rsid w:val="00D57EFE"/>
    <w:rsid w:val="00D60226"/>
    <w:rsid w:val="00D60CD5"/>
    <w:rsid w:val="00D61F44"/>
    <w:rsid w:val="00D63F98"/>
    <w:rsid w:val="00D6544F"/>
    <w:rsid w:val="00D65687"/>
    <w:rsid w:val="00D659F6"/>
    <w:rsid w:val="00D668B0"/>
    <w:rsid w:val="00D66B17"/>
    <w:rsid w:val="00D70746"/>
    <w:rsid w:val="00D710D4"/>
    <w:rsid w:val="00D715A5"/>
    <w:rsid w:val="00D718B8"/>
    <w:rsid w:val="00D72CB7"/>
    <w:rsid w:val="00D7305C"/>
    <w:rsid w:val="00D734B5"/>
    <w:rsid w:val="00D742D7"/>
    <w:rsid w:val="00D74448"/>
    <w:rsid w:val="00D751AA"/>
    <w:rsid w:val="00D752DC"/>
    <w:rsid w:val="00D76ACC"/>
    <w:rsid w:val="00D76B7B"/>
    <w:rsid w:val="00D7782B"/>
    <w:rsid w:val="00D77A87"/>
    <w:rsid w:val="00D839B6"/>
    <w:rsid w:val="00D84DAF"/>
    <w:rsid w:val="00D87548"/>
    <w:rsid w:val="00D879DB"/>
    <w:rsid w:val="00D91290"/>
    <w:rsid w:val="00D91EAE"/>
    <w:rsid w:val="00D93592"/>
    <w:rsid w:val="00D95460"/>
    <w:rsid w:val="00D97F5C"/>
    <w:rsid w:val="00DA02C9"/>
    <w:rsid w:val="00DA172B"/>
    <w:rsid w:val="00DA2204"/>
    <w:rsid w:val="00DA3071"/>
    <w:rsid w:val="00DA3EE6"/>
    <w:rsid w:val="00DA42B3"/>
    <w:rsid w:val="00DA549E"/>
    <w:rsid w:val="00DA66AF"/>
    <w:rsid w:val="00DA6DB8"/>
    <w:rsid w:val="00DA6FAF"/>
    <w:rsid w:val="00DA6FFA"/>
    <w:rsid w:val="00DA769D"/>
    <w:rsid w:val="00DB3749"/>
    <w:rsid w:val="00DB3BF3"/>
    <w:rsid w:val="00DB4A5E"/>
    <w:rsid w:val="00DB4E08"/>
    <w:rsid w:val="00DB6B22"/>
    <w:rsid w:val="00DC0078"/>
    <w:rsid w:val="00DC1635"/>
    <w:rsid w:val="00DC19AE"/>
    <w:rsid w:val="00DC3C45"/>
    <w:rsid w:val="00DC3E70"/>
    <w:rsid w:val="00DC4AD4"/>
    <w:rsid w:val="00DC5593"/>
    <w:rsid w:val="00DD15F2"/>
    <w:rsid w:val="00DD2418"/>
    <w:rsid w:val="00DD31F4"/>
    <w:rsid w:val="00DD3408"/>
    <w:rsid w:val="00DD4896"/>
    <w:rsid w:val="00DD53BB"/>
    <w:rsid w:val="00DD57D8"/>
    <w:rsid w:val="00DD5B8F"/>
    <w:rsid w:val="00DD685A"/>
    <w:rsid w:val="00DE0AD9"/>
    <w:rsid w:val="00DE1D47"/>
    <w:rsid w:val="00DE3F63"/>
    <w:rsid w:val="00DE3FB4"/>
    <w:rsid w:val="00DE423C"/>
    <w:rsid w:val="00DE52D3"/>
    <w:rsid w:val="00DE57ED"/>
    <w:rsid w:val="00DE648C"/>
    <w:rsid w:val="00DE7F57"/>
    <w:rsid w:val="00DF1505"/>
    <w:rsid w:val="00DF2E2A"/>
    <w:rsid w:val="00DF3638"/>
    <w:rsid w:val="00DF3C22"/>
    <w:rsid w:val="00DF526E"/>
    <w:rsid w:val="00DF5AEF"/>
    <w:rsid w:val="00DF5DAF"/>
    <w:rsid w:val="00DF5FA6"/>
    <w:rsid w:val="00DF62C4"/>
    <w:rsid w:val="00DF763A"/>
    <w:rsid w:val="00DF77E9"/>
    <w:rsid w:val="00E02407"/>
    <w:rsid w:val="00E0245E"/>
    <w:rsid w:val="00E02DE2"/>
    <w:rsid w:val="00E04309"/>
    <w:rsid w:val="00E053FC"/>
    <w:rsid w:val="00E05BCE"/>
    <w:rsid w:val="00E062FF"/>
    <w:rsid w:val="00E0796F"/>
    <w:rsid w:val="00E10725"/>
    <w:rsid w:val="00E10D6F"/>
    <w:rsid w:val="00E11367"/>
    <w:rsid w:val="00E11B42"/>
    <w:rsid w:val="00E11D17"/>
    <w:rsid w:val="00E121AC"/>
    <w:rsid w:val="00E15780"/>
    <w:rsid w:val="00E15C3A"/>
    <w:rsid w:val="00E17248"/>
    <w:rsid w:val="00E20307"/>
    <w:rsid w:val="00E20A02"/>
    <w:rsid w:val="00E232EA"/>
    <w:rsid w:val="00E24880"/>
    <w:rsid w:val="00E24FC0"/>
    <w:rsid w:val="00E257CE"/>
    <w:rsid w:val="00E25B25"/>
    <w:rsid w:val="00E26FD6"/>
    <w:rsid w:val="00E30732"/>
    <w:rsid w:val="00E30BA2"/>
    <w:rsid w:val="00E311B8"/>
    <w:rsid w:val="00E3139A"/>
    <w:rsid w:val="00E31415"/>
    <w:rsid w:val="00E322A7"/>
    <w:rsid w:val="00E328EE"/>
    <w:rsid w:val="00E33567"/>
    <w:rsid w:val="00E33E12"/>
    <w:rsid w:val="00E34EE9"/>
    <w:rsid w:val="00E35189"/>
    <w:rsid w:val="00E352B0"/>
    <w:rsid w:val="00E35FAE"/>
    <w:rsid w:val="00E36537"/>
    <w:rsid w:val="00E371E2"/>
    <w:rsid w:val="00E40F36"/>
    <w:rsid w:val="00E41F7C"/>
    <w:rsid w:val="00E445AB"/>
    <w:rsid w:val="00E44AB7"/>
    <w:rsid w:val="00E46A19"/>
    <w:rsid w:val="00E46F55"/>
    <w:rsid w:val="00E5030A"/>
    <w:rsid w:val="00E508A2"/>
    <w:rsid w:val="00E50980"/>
    <w:rsid w:val="00E50D1A"/>
    <w:rsid w:val="00E512C5"/>
    <w:rsid w:val="00E51B92"/>
    <w:rsid w:val="00E51BFB"/>
    <w:rsid w:val="00E52415"/>
    <w:rsid w:val="00E53389"/>
    <w:rsid w:val="00E53B22"/>
    <w:rsid w:val="00E55260"/>
    <w:rsid w:val="00E558F4"/>
    <w:rsid w:val="00E563B2"/>
    <w:rsid w:val="00E57722"/>
    <w:rsid w:val="00E607A8"/>
    <w:rsid w:val="00E61695"/>
    <w:rsid w:val="00E624B1"/>
    <w:rsid w:val="00E62B8F"/>
    <w:rsid w:val="00E63B36"/>
    <w:rsid w:val="00E65FFA"/>
    <w:rsid w:val="00E66AA4"/>
    <w:rsid w:val="00E66E48"/>
    <w:rsid w:val="00E67776"/>
    <w:rsid w:val="00E678A9"/>
    <w:rsid w:val="00E7015C"/>
    <w:rsid w:val="00E70722"/>
    <w:rsid w:val="00E713B2"/>
    <w:rsid w:val="00E7161C"/>
    <w:rsid w:val="00E722AA"/>
    <w:rsid w:val="00E72F08"/>
    <w:rsid w:val="00E745C0"/>
    <w:rsid w:val="00E755C8"/>
    <w:rsid w:val="00E77A1C"/>
    <w:rsid w:val="00E81A95"/>
    <w:rsid w:val="00E83696"/>
    <w:rsid w:val="00E837FC"/>
    <w:rsid w:val="00E83F1E"/>
    <w:rsid w:val="00E86728"/>
    <w:rsid w:val="00E86991"/>
    <w:rsid w:val="00E87352"/>
    <w:rsid w:val="00E8747D"/>
    <w:rsid w:val="00E9177A"/>
    <w:rsid w:val="00E918EB"/>
    <w:rsid w:val="00E92258"/>
    <w:rsid w:val="00E9286E"/>
    <w:rsid w:val="00E92D0B"/>
    <w:rsid w:val="00E939C3"/>
    <w:rsid w:val="00E93E17"/>
    <w:rsid w:val="00E9439B"/>
    <w:rsid w:val="00E94BB8"/>
    <w:rsid w:val="00E967F1"/>
    <w:rsid w:val="00E96EE1"/>
    <w:rsid w:val="00EA1655"/>
    <w:rsid w:val="00EA359F"/>
    <w:rsid w:val="00EA499C"/>
    <w:rsid w:val="00EA5299"/>
    <w:rsid w:val="00EA7135"/>
    <w:rsid w:val="00EB244D"/>
    <w:rsid w:val="00EB2994"/>
    <w:rsid w:val="00EB37A2"/>
    <w:rsid w:val="00EB383D"/>
    <w:rsid w:val="00EB3EDE"/>
    <w:rsid w:val="00EB47AB"/>
    <w:rsid w:val="00EB494D"/>
    <w:rsid w:val="00EB4E62"/>
    <w:rsid w:val="00EB4E80"/>
    <w:rsid w:val="00EB60FE"/>
    <w:rsid w:val="00EB704B"/>
    <w:rsid w:val="00EB7DB9"/>
    <w:rsid w:val="00EC1038"/>
    <w:rsid w:val="00EC2501"/>
    <w:rsid w:val="00EC40E3"/>
    <w:rsid w:val="00EC581D"/>
    <w:rsid w:val="00EC5B23"/>
    <w:rsid w:val="00EC660C"/>
    <w:rsid w:val="00EC78A2"/>
    <w:rsid w:val="00ED0B76"/>
    <w:rsid w:val="00ED1153"/>
    <w:rsid w:val="00ED1CE2"/>
    <w:rsid w:val="00ED2057"/>
    <w:rsid w:val="00ED40EE"/>
    <w:rsid w:val="00ED4432"/>
    <w:rsid w:val="00ED48E9"/>
    <w:rsid w:val="00ED53B4"/>
    <w:rsid w:val="00ED53C4"/>
    <w:rsid w:val="00ED540F"/>
    <w:rsid w:val="00ED580F"/>
    <w:rsid w:val="00ED65DD"/>
    <w:rsid w:val="00ED6D1F"/>
    <w:rsid w:val="00ED7090"/>
    <w:rsid w:val="00ED7E72"/>
    <w:rsid w:val="00EE01D2"/>
    <w:rsid w:val="00EE0D71"/>
    <w:rsid w:val="00EE13BA"/>
    <w:rsid w:val="00EE3BEB"/>
    <w:rsid w:val="00EE4130"/>
    <w:rsid w:val="00EE5A5D"/>
    <w:rsid w:val="00EE6537"/>
    <w:rsid w:val="00EE6AE7"/>
    <w:rsid w:val="00EE6F76"/>
    <w:rsid w:val="00EE73CB"/>
    <w:rsid w:val="00EE75C4"/>
    <w:rsid w:val="00EF00F2"/>
    <w:rsid w:val="00EF09CA"/>
    <w:rsid w:val="00EF1212"/>
    <w:rsid w:val="00EF2379"/>
    <w:rsid w:val="00EF3454"/>
    <w:rsid w:val="00EF4227"/>
    <w:rsid w:val="00EF4349"/>
    <w:rsid w:val="00EF4704"/>
    <w:rsid w:val="00EF4B80"/>
    <w:rsid w:val="00EF4D64"/>
    <w:rsid w:val="00EF53B6"/>
    <w:rsid w:val="00EF560D"/>
    <w:rsid w:val="00EF5971"/>
    <w:rsid w:val="00EF5E57"/>
    <w:rsid w:val="00EF70CC"/>
    <w:rsid w:val="00EF7A1B"/>
    <w:rsid w:val="00F00410"/>
    <w:rsid w:val="00F0187F"/>
    <w:rsid w:val="00F01AAD"/>
    <w:rsid w:val="00F02671"/>
    <w:rsid w:val="00F04811"/>
    <w:rsid w:val="00F04B5B"/>
    <w:rsid w:val="00F061F9"/>
    <w:rsid w:val="00F06D15"/>
    <w:rsid w:val="00F07486"/>
    <w:rsid w:val="00F11938"/>
    <w:rsid w:val="00F12737"/>
    <w:rsid w:val="00F14359"/>
    <w:rsid w:val="00F149F3"/>
    <w:rsid w:val="00F14E59"/>
    <w:rsid w:val="00F15BE2"/>
    <w:rsid w:val="00F161AF"/>
    <w:rsid w:val="00F20156"/>
    <w:rsid w:val="00F2200E"/>
    <w:rsid w:val="00F236AC"/>
    <w:rsid w:val="00F23AA9"/>
    <w:rsid w:val="00F25B10"/>
    <w:rsid w:val="00F25BBE"/>
    <w:rsid w:val="00F25C1F"/>
    <w:rsid w:val="00F26EAE"/>
    <w:rsid w:val="00F32665"/>
    <w:rsid w:val="00F3352A"/>
    <w:rsid w:val="00F3364F"/>
    <w:rsid w:val="00F349F6"/>
    <w:rsid w:val="00F34E43"/>
    <w:rsid w:val="00F35625"/>
    <w:rsid w:val="00F358B7"/>
    <w:rsid w:val="00F35963"/>
    <w:rsid w:val="00F377A3"/>
    <w:rsid w:val="00F37B3B"/>
    <w:rsid w:val="00F40B5D"/>
    <w:rsid w:val="00F40D05"/>
    <w:rsid w:val="00F41673"/>
    <w:rsid w:val="00F41CB6"/>
    <w:rsid w:val="00F41FE1"/>
    <w:rsid w:val="00F4230C"/>
    <w:rsid w:val="00F42E14"/>
    <w:rsid w:val="00F43337"/>
    <w:rsid w:val="00F43655"/>
    <w:rsid w:val="00F43B5F"/>
    <w:rsid w:val="00F43D68"/>
    <w:rsid w:val="00F464C4"/>
    <w:rsid w:val="00F46975"/>
    <w:rsid w:val="00F469C1"/>
    <w:rsid w:val="00F50A9D"/>
    <w:rsid w:val="00F51258"/>
    <w:rsid w:val="00F51F84"/>
    <w:rsid w:val="00F527C0"/>
    <w:rsid w:val="00F52EDE"/>
    <w:rsid w:val="00F537CE"/>
    <w:rsid w:val="00F53D72"/>
    <w:rsid w:val="00F54E37"/>
    <w:rsid w:val="00F56954"/>
    <w:rsid w:val="00F56EC8"/>
    <w:rsid w:val="00F606B9"/>
    <w:rsid w:val="00F619C4"/>
    <w:rsid w:val="00F62786"/>
    <w:rsid w:val="00F6301E"/>
    <w:rsid w:val="00F63DD7"/>
    <w:rsid w:val="00F648DF"/>
    <w:rsid w:val="00F65AFE"/>
    <w:rsid w:val="00F66524"/>
    <w:rsid w:val="00F67146"/>
    <w:rsid w:val="00F67606"/>
    <w:rsid w:val="00F677D8"/>
    <w:rsid w:val="00F67ED2"/>
    <w:rsid w:val="00F70489"/>
    <w:rsid w:val="00F71145"/>
    <w:rsid w:val="00F7115F"/>
    <w:rsid w:val="00F74478"/>
    <w:rsid w:val="00F7534D"/>
    <w:rsid w:val="00F75F28"/>
    <w:rsid w:val="00F769F9"/>
    <w:rsid w:val="00F77455"/>
    <w:rsid w:val="00F801E6"/>
    <w:rsid w:val="00F80963"/>
    <w:rsid w:val="00F8283E"/>
    <w:rsid w:val="00F8460D"/>
    <w:rsid w:val="00F84C9F"/>
    <w:rsid w:val="00F85486"/>
    <w:rsid w:val="00F85699"/>
    <w:rsid w:val="00F85F8D"/>
    <w:rsid w:val="00F86606"/>
    <w:rsid w:val="00F87739"/>
    <w:rsid w:val="00F91F3B"/>
    <w:rsid w:val="00F92353"/>
    <w:rsid w:val="00F932EF"/>
    <w:rsid w:val="00F94661"/>
    <w:rsid w:val="00F95198"/>
    <w:rsid w:val="00F9525E"/>
    <w:rsid w:val="00F9623C"/>
    <w:rsid w:val="00F96EE7"/>
    <w:rsid w:val="00F96F08"/>
    <w:rsid w:val="00F9709C"/>
    <w:rsid w:val="00F97C0A"/>
    <w:rsid w:val="00FA1F72"/>
    <w:rsid w:val="00FA2547"/>
    <w:rsid w:val="00FA2D15"/>
    <w:rsid w:val="00FA2F5B"/>
    <w:rsid w:val="00FA36C2"/>
    <w:rsid w:val="00FA452A"/>
    <w:rsid w:val="00FA5214"/>
    <w:rsid w:val="00FA576D"/>
    <w:rsid w:val="00FA671F"/>
    <w:rsid w:val="00FA6FD2"/>
    <w:rsid w:val="00FB0D6B"/>
    <w:rsid w:val="00FB10C0"/>
    <w:rsid w:val="00FB273A"/>
    <w:rsid w:val="00FB30B4"/>
    <w:rsid w:val="00FB42BE"/>
    <w:rsid w:val="00FB4B43"/>
    <w:rsid w:val="00FB584A"/>
    <w:rsid w:val="00FB69C5"/>
    <w:rsid w:val="00FB7A17"/>
    <w:rsid w:val="00FC023D"/>
    <w:rsid w:val="00FC150C"/>
    <w:rsid w:val="00FC20C5"/>
    <w:rsid w:val="00FC40CE"/>
    <w:rsid w:val="00FC51EF"/>
    <w:rsid w:val="00FC606B"/>
    <w:rsid w:val="00FC7248"/>
    <w:rsid w:val="00FD1319"/>
    <w:rsid w:val="00FD13A3"/>
    <w:rsid w:val="00FD173E"/>
    <w:rsid w:val="00FD18AC"/>
    <w:rsid w:val="00FD1F27"/>
    <w:rsid w:val="00FD29DB"/>
    <w:rsid w:val="00FD2EF1"/>
    <w:rsid w:val="00FD2FEF"/>
    <w:rsid w:val="00FD35AC"/>
    <w:rsid w:val="00FD3938"/>
    <w:rsid w:val="00FD3AE7"/>
    <w:rsid w:val="00FD3C17"/>
    <w:rsid w:val="00FD4CD4"/>
    <w:rsid w:val="00FD57E3"/>
    <w:rsid w:val="00FD6FFD"/>
    <w:rsid w:val="00FD7B35"/>
    <w:rsid w:val="00FD7DFA"/>
    <w:rsid w:val="00FE2E18"/>
    <w:rsid w:val="00FE49E8"/>
    <w:rsid w:val="00FE4BA5"/>
    <w:rsid w:val="00FE5BE1"/>
    <w:rsid w:val="00FE69BD"/>
    <w:rsid w:val="00FE7637"/>
    <w:rsid w:val="00FF0434"/>
    <w:rsid w:val="00FF04E9"/>
    <w:rsid w:val="00FF0C4C"/>
    <w:rsid w:val="00FF11F6"/>
    <w:rsid w:val="00FF13AF"/>
    <w:rsid w:val="00FF22E6"/>
    <w:rsid w:val="00FF3361"/>
    <w:rsid w:val="00FF36E1"/>
    <w:rsid w:val="00FF46C7"/>
    <w:rsid w:val="00FF5E61"/>
    <w:rsid w:val="00FF62D7"/>
    <w:rsid w:val="00FF6C56"/>
    <w:rsid w:val="00FF71A7"/>
    <w:rsid w:val="01AF70E0"/>
    <w:rsid w:val="024B719D"/>
    <w:rsid w:val="04814D63"/>
    <w:rsid w:val="0617790D"/>
    <w:rsid w:val="08A13C26"/>
    <w:rsid w:val="0BAE21B6"/>
    <w:rsid w:val="0C0F005E"/>
    <w:rsid w:val="0F704352"/>
    <w:rsid w:val="15E2587E"/>
    <w:rsid w:val="167E55A7"/>
    <w:rsid w:val="18061BF1"/>
    <w:rsid w:val="1C422359"/>
    <w:rsid w:val="1DF56AEE"/>
    <w:rsid w:val="1E14234D"/>
    <w:rsid w:val="20231D82"/>
    <w:rsid w:val="22250FCC"/>
    <w:rsid w:val="24C83E91"/>
    <w:rsid w:val="264D6A83"/>
    <w:rsid w:val="2A7356B5"/>
    <w:rsid w:val="2C2B0786"/>
    <w:rsid w:val="2C3F712F"/>
    <w:rsid w:val="2EC112F4"/>
    <w:rsid w:val="32E14A9C"/>
    <w:rsid w:val="3ABA0406"/>
    <w:rsid w:val="3CD94A35"/>
    <w:rsid w:val="3DF33233"/>
    <w:rsid w:val="3FB32F6E"/>
    <w:rsid w:val="3FD85478"/>
    <w:rsid w:val="409A0980"/>
    <w:rsid w:val="40E02836"/>
    <w:rsid w:val="42562684"/>
    <w:rsid w:val="4C15535E"/>
    <w:rsid w:val="4C261319"/>
    <w:rsid w:val="4E257ADB"/>
    <w:rsid w:val="51621046"/>
    <w:rsid w:val="53246352"/>
    <w:rsid w:val="53560736"/>
    <w:rsid w:val="560D6D48"/>
    <w:rsid w:val="563F7711"/>
    <w:rsid w:val="5ACB0E91"/>
    <w:rsid w:val="5B324C98"/>
    <w:rsid w:val="5F08322C"/>
    <w:rsid w:val="61BE5E24"/>
    <w:rsid w:val="648F3AA8"/>
    <w:rsid w:val="655D005E"/>
    <w:rsid w:val="66A6788E"/>
    <w:rsid w:val="68541B0D"/>
    <w:rsid w:val="6F4B0F13"/>
    <w:rsid w:val="74294E24"/>
    <w:rsid w:val="75A60C51"/>
    <w:rsid w:val="76B634BD"/>
    <w:rsid w:val="76D161A2"/>
    <w:rsid w:val="78EA52F9"/>
    <w:rsid w:val="7ABE6D17"/>
    <w:rsid w:val="7AE2097E"/>
    <w:rsid w:val="7C802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ind w:firstLine="640" w:firstLineChars="200"/>
      <w:jc w:val="both"/>
    </w:pPr>
    <w:rPr>
      <w:rFonts w:ascii="仿宋_GB2312" w:eastAsia="仿宋_GB2312" w:hAnsiTheme="minorHAnsi" w:cstheme="minorBidi"/>
      <w:kern w:val="2"/>
      <w:sz w:val="32"/>
      <w:szCs w:val="22"/>
      <w:lang w:val="en-US" w:eastAsia="zh-CN" w:bidi="ar-SA"/>
    </w:rPr>
  </w:style>
  <w:style w:type="paragraph" w:styleId="4">
    <w:name w:val="heading 1"/>
    <w:basedOn w:val="5"/>
    <w:next w:val="1"/>
    <w:link w:val="34"/>
    <w:autoRedefine/>
    <w:qFormat/>
    <w:uiPriority w:val="9"/>
    <w:pPr>
      <w:tabs>
        <w:tab w:val="left" w:pos="4860"/>
      </w:tabs>
      <w:ind w:left="0"/>
      <w:outlineLvl w:val="0"/>
    </w:pPr>
  </w:style>
  <w:style w:type="paragraph" w:styleId="6">
    <w:name w:val="heading 2"/>
    <w:basedOn w:val="1"/>
    <w:next w:val="1"/>
    <w:link w:val="35"/>
    <w:autoRedefine/>
    <w:unhideWhenUsed/>
    <w:qFormat/>
    <w:uiPriority w:val="9"/>
    <w:pPr>
      <w:spacing w:before="50" w:beforeLines="50" w:after="50" w:afterLines="50" w:line="240" w:lineRule="auto"/>
      <w:ind w:firstLine="0" w:firstLineChars="0"/>
      <w:jc w:val="center"/>
      <w:outlineLvl w:val="1"/>
    </w:pPr>
    <w:rPr>
      <w:rFonts w:ascii="Times New Roman" w:hAnsi="Times New Roman" w:eastAsia="黑体" w:cs="黑体"/>
      <w:kern w:val="0"/>
      <w:szCs w:val="32"/>
    </w:rPr>
  </w:style>
  <w:style w:type="paragraph" w:styleId="7">
    <w:name w:val="heading 3"/>
    <w:basedOn w:val="1"/>
    <w:next w:val="1"/>
    <w:link w:val="36"/>
    <w:autoRedefine/>
    <w:qFormat/>
    <w:uiPriority w:val="9"/>
    <w:pPr>
      <w:keepNext/>
      <w:keepLines/>
      <w:numPr>
        <w:ilvl w:val="0"/>
        <w:numId w:val="1"/>
      </w:numPr>
      <w:tabs>
        <w:tab w:val="left" w:pos="567"/>
        <w:tab w:val="left" w:pos="1134"/>
      </w:tabs>
      <w:spacing w:before="50" w:beforeLines="50" w:after="50" w:afterLines="50" w:line="240" w:lineRule="auto"/>
      <w:ind w:left="0" w:firstLine="200"/>
      <w:outlineLvl w:val="2"/>
    </w:pPr>
    <w:rPr>
      <w:rFonts w:ascii="楷体" w:hAnsi="楷体" w:eastAsia="楷体_GB2312" w:cs="Times New Roman"/>
      <w:bCs/>
      <w:szCs w:val="30"/>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semiHidden/>
    <w:unhideWhenUsed/>
    <w:qFormat/>
    <w:uiPriority w:val="99"/>
    <w:pPr>
      <w:spacing w:after="120" w:line="240" w:lineRule="auto"/>
      <w:ind w:left="420" w:leftChars="200" w:firstLine="420"/>
    </w:pPr>
    <w:rPr>
      <w:rFonts w:asciiTheme="minorHAnsi" w:hAnsiTheme="minorHAnsi" w:eastAsiaTheme="minorEastAsia" w:cstheme="minorBidi"/>
      <w:sz w:val="21"/>
      <w:szCs w:val="22"/>
    </w:rPr>
  </w:style>
  <w:style w:type="paragraph" w:styleId="3">
    <w:name w:val="Body Text Indent"/>
    <w:basedOn w:val="1"/>
    <w:autoRedefine/>
    <w:qFormat/>
    <w:uiPriority w:val="0"/>
    <w:pPr>
      <w:spacing w:line="360" w:lineRule="auto"/>
      <w:ind w:firstLine="440"/>
    </w:pPr>
    <w:rPr>
      <w:rFonts w:ascii="宋体" w:hAnsi="宋体" w:eastAsia="宋体" w:cs="Times New Roman"/>
      <w:sz w:val="22"/>
      <w:szCs w:val="30"/>
    </w:rPr>
  </w:style>
  <w:style w:type="paragraph" w:customStyle="1" w:styleId="5">
    <w:name w:val="样式 标题 2 + (西文) Times New Roman (中文) 华文中宋 二号"/>
    <w:basedOn w:val="6"/>
    <w:autoRedefine/>
    <w:qFormat/>
    <w:uiPriority w:val="0"/>
    <w:pPr>
      <w:tabs>
        <w:tab w:val="left" w:pos="4860"/>
      </w:tabs>
      <w:ind w:left="4860"/>
    </w:pPr>
    <w:rPr>
      <w:rFonts w:eastAsia="华文中宋" w:cs="Times New Roman"/>
      <w:sz w:val="44"/>
    </w:rPr>
  </w:style>
  <w:style w:type="paragraph" w:styleId="8">
    <w:name w:val="toc 7"/>
    <w:basedOn w:val="1"/>
    <w:next w:val="1"/>
    <w:autoRedefine/>
    <w:unhideWhenUsed/>
    <w:qFormat/>
    <w:uiPriority w:val="39"/>
    <w:pPr>
      <w:ind w:left="1260"/>
    </w:pPr>
    <w:rPr>
      <w:rFonts w:eastAsiaTheme="minorHAnsi"/>
      <w:sz w:val="18"/>
      <w:szCs w:val="18"/>
    </w:rPr>
  </w:style>
  <w:style w:type="paragraph" w:styleId="9">
    <w:name w:val="Normal Indent"/>
    <w:basedOn w:val="1"/>
    <w:autoRedefine/>
    <w:qFormat/>
    <w:uiPriority w:val="0"/>
    <w:pPr>
      <w:ind w:firstLine="420"/>
    </w:pPr>
    <w:rPr>
      <w:rFonts w:ascii="Times New Roman" w:hAnsi="Times New Roman" w:eastAsia="楷体_GB2312" w:cs="Times New Roman"/>
      <w:sz w:val="30"/>
      <w:szCs w:val="30"/>
    </w:rPr>
  </w:style>
  <w:style w:type="paragraph" w:styleId="10">
    <w:name w:val="annotation text"/>
    <w:basedOn w:val="1"/>
    <w:link w:val="48"/>
    <w:autoRedefine/>
    <w:unhideWhenUsed/>
    <w:qFormat/>
    <w:uiPriority w:val="99"/>
  </w:style>
  <w:style w:type="paragraph" w:styleId="11">
    <w:name w:val="Body Text"/>
    <w:basedOn w:val="1"/>
    <w:link w:val="43"/>
    <w:autoRedefine/>
    <w:qFormat/>
    <w:uiPriority w:val="0"/>
    <w:pPr>
      <w:snapToGrid w:val="0"/>
      <w:spacing w:before="93" w:beforeLines="30" w:line="500" w:lineRule="exact"/>
      <w:ind w:firstLine="610" w:firstLineChars="218"/>
    </w:pPr>
    <w:rPr>
      <w:rFonts w:hAnsi="宋体" w:cs="Times New Roman"/>
      <w:sz w:val="28"/>
      <w:szCs w:val="28"/>
      <w:lang w:val="zh-CN"/>
    </w:rPr>
  </w:style>
  <w:style w:type="paragraph" w:styleId="12">
    <w:name w:val="toc 5"/>
    <w:basedOn w:val="1"/>
    <w:next w:val="1"/>
    <w:autoRedefine/>
    <w:unhideWhenUsed/>
    <w:qFormat/>
    <w:uiPriority w:val="39"/>
    <w:pPr>
      <w:ind w:left="840"/>
    </w:pPr>
    <w:rPr>
      <w:rFonts w:eastAsiaTheme="minorHAnsi"/>
      <w:sz w:val="18"/>
      <w:szCs w:val="18"/>
    </w:rPr>
  </w:style>
  <w:style w:type="paragraph" w:styleId="13">
    <w:name w:val="toc 3"/>
    <w:basedOn w:val="1"/>
    <w:next w:val="1"/>
    <w:autoRedefine/>
    <w:unhideWhenUsed/>
    <w:qFormat/>
    <w:uiPriority w:val="39"/>
    <w:pPr>
      <w:ind w:firstLine="0" w:firstLineChars="0"/>
    </w:pPr>
    <w:rPr>
      <w:rFonts w:ascii="方正小标宋简体" w:eastAsia="方正小标宋简体"/>
      <w:iCs/>
      <w:sz w:val="28"/>
      <w:szCs w:val="20"/>
    </w:rPr>
  </w:style>
  <w:style w:type="paragraph" w:styleId="14">
    <w:name w:val="toc 8"/>
    <w:basedOn w:val="1"/>
    <w:next w:val="1"/>
    <w:autoRedefine/>
    <w:unhideWhenUsed/>
    <w:qFormat/>
    <w:uiPriority w:val="39"/>
    <w:pPr>
      <w:ind w:left="1470"/>
    </w:pPr>
    <w:rPr>
      <w:rFonts w:eastAsiaTheme="minorHAnsi"/>
      <w:sz w:val="18"/>
      <w:szCs w:val="18"/>
    </w:rPr>
  </w:style>
  <w:style w:type="paragraph" w:styleId="15">
    <w:name w:val="Date"/>
    <w:basedOn w:val="1"/>
    <w:next w:val="1"/>
    <w:link w:val="42"/>
    <w:autoRedefine/>
    <w:semiHidden/>
    <w:unhideWhenUsed/>
    <w:qFormat/>
    <w:uiPriority w:val="99"/>
    <w:pPr>
      <w:ind w:left="100" w:leftChars="2500"/>
    </w:pPr>
  </w:style>
  <w:style w:type="paragraph" w:styleId="16">
    <w:name w:val="Balloon Text"/>
    <w:basedOn w:val="1"/>
    <w:link w:val="50"/>
    <w:autoRedefine/>
    <w:semiHidden/>
    <w:unhideWhenUsed/>
    <w:qFormat/>
    <w:uiPriority w:val="99"/>
    <w:rPr>
      <w:sz w:val="18"/>
      <w:szCs w:val="18"/>
    </w:rPr>
  </w:style>
  <w:style w:type="paragraph" w:styleId="17">
    <w:name w:val="footer"/>
    <w:basedOn w:val="1"/>
    <w:link w:val="38"/>
    <w:autoRedefine/>
    <w:unhideWhenUsed/>
    <w:qFormat/>
    <w:uiPriority w:val="99"/>
    <w:pPr>
      <w:tabs>
        <w:tab w:val="center" w:pos="4153"/>
        <w:tab w:val="right" w:pos="8306"/>
      </w:tabs>
      <w:snapToGrid w:val="0"/>
    </w:pPr>
    <w:rPr>
      <w:sz w:val="18"/>
      <w:szCs w:val="18"/>
    </w:rPr>
  </w:style>
  <w:style w:type="paragraph" w:styleId="18">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tabs>
        <w:tab w:val="right" w:leader="dot" w:pos="8296"/>
      </w:tabs>
      <w:spacing w:before="120" w:after="120"/>
      <w:ind w:firstLine="561" w:firstLineChars="0"/>
    </w:pPr>
    <w:rPr>
      <w:rFonts w:ascii="方正小标宋简体" w:hAnsi="方正小标宋简体" w:eastAsia="方正小标宋简体"/>
      <w:bCs/>
      <w:caps/>
      <w:sz w:val="28"/>
      <w:szCs w:val="28"/>
    </w:rPr>
  </w:style>
  <w:style w:type="paragraph" w:styleId="20">
    <w:name w:val="toc 4"/>
    <w:basedOn w:val="1"/>
    <w:next w:val="1"/>
    <w:autoRedefine/>
    <w:unhideWhenUsed/>
    <w:qFormat/>
    <w:uiPriority w:val="39"/>
    <w:pPr>
      <w:ind w:firstLine="200"/>
    </w:pPr>
    <w:rPr>
      <w:rFonts w:eastAsia="楷体"/>
      <w:sz w:val="28"/>
      <w:szCs w:val="18"/>
    </w:rPr>
  </w:style>
  <w:style w:type="paragraph" w:styleId="21">
    <w:name w:val="List"/>
    <w:basedOn w:val="1"/>
    <w:autoRedefine/>
    <w:semiHidden/>
    <w:unhideWhenUsed/>
    <w:qFormat/>
    <w:uiPriority w:val="99"/>
    <w:pPr>
      <w:ind w:left="200" w:hanging="200" w:hangingChars="200"/>
      <w:contextualSpacing/>
    </w:pPr>
  </w:style>
  <w:style w:type="paragraph" w:styleId="22">
    <w:name w:val="toc 6"/>
    <w:basedOn w:val="1"/>
    <w:next w:val="1"/>
    <w:autoRedefine/>
    <w:unhideWhenUsed/>
    <w:qFormat/>
    <w:uiPriority w:val="39"/>
    <w:pPr>
      <w:ind w:left="1050"/>
    </w:pPr>
    <w:rPr>
      <w:rFonts w:eastAsiaTheme="minorHAnsi"/>
      <w:sz w:val="18"/>
      <w:szCs w:val="18"/>
    </w:rPr>
  </w:style>
  <w:style w:type="paragraph" w:styleId="23">
    <w:name w:val="toc 2"/>
    <w:basedOn w:val="1"/>
    <w:next w:val="1"/>
    <w:autoRedefine/>
    <w:unhideWhenUsed/>
    <w:qFormat/>
    <w:uiPriority w:val="39"/>
    <w:pPr>
      <w:tabs>
        <w:tab w:val="right" w:leader="dot" w:pos="8296"/>
      </w:tabs>
      <w:ind w:firstLine="560"/>
    </w:pPr>
    <w:rPr>
      <w:rFonts w:ascii="方正小标宋简体" w:hAnsi="方正小标宋简体" w:eastAsia="方正小标宋简体"/>
      <w:smallCaps/>
      <w:sz w:val="28"/>
      <w:szCs w:val="28"/>
    </w:rPr>
  </w:style>
  <w:style w:type="paragraph" w:styleId="24">
    <w:name w:val="toc 9"/>
    <w:basedOn w:val="1"/>
    <w:next w:val="1"/>
    <w:autoRedefine/>
    <w:unhideWhenUsed/>
    <w:qFormat/>
    <w:uiPriority w:val="39"/>
    <w:pPr>
      <w:ind w:left="1680"/>
    </w:pPr>
    <w:rPr>
      <w:rFonts w:eastAsiaTheme="minorHAnsi"/>
      <w:sz w:val="18"/>
      <w:szCs w:val="18"/>
    </w:rPr>
  </w:style>
  <w:style w:type="paragraph" w:styleId="25">
    <w:name w:val="HTML Preformatted"/>
    <w:basedOn w:val="1"/>
    <w:link w:val="5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kern w:val="0"/>
      <w:sz w:val="24"/>
      <w:szCs w:val="20"/>
    </w:rPr>
  </w:style>
  <w:style w:type="paragraph" w:styleId="26">
    <w:name w:val="Normal (Web)"/>
    <w:basedOn w:val="1"/>
    <w:autoRedefine/>
    <w:unhideWhenUsed/>
    <w:qFormat/>
    <w:uiPriority w:val="99"/>
    <w:pPr>
      <w:widowControl/>
      <w:spacing w:before="100" w:beforeAutospacing="1" w:after="100" w:afterAutospacing="1"/>
    </w:pPr>
    <w:rPr>
      <w:rFonts w:ascii="宋体" w:hAnsi="宋体" w:eastAsia="宋体" w:cs="宋体"/>
      <w:kern w:val="0"/>
      <w:sz w:val="24"/>
      <w:szCs w:val="24"/>
    </w:rPr>
  </w:style>
  <w:style w:type="paragraph" w:styleId="27">
    <w:name w:val="annotation subject"/>
    <w:basedOn w:val="10"/>
    <w:next w:val="10"/>
    <w:link w:val="49"/>
    <w:autoRedefine/>
    <w:semiHidden/>
    <w:unhideWhenUsed/>
    <w:qFormat/>
    <w:uiPriority w:val="99"/>
    <w:rPr>
      <w:b/>
      <w:bCs/>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FollowedHyperlink"/>
    <w:basedOn w:val="30"/>
    <w:autoRedefine/>
    <w:semiHidden/>
    <w:unhideWhenUsed/>
    <w:qFormat/>
    <w:uiPriority w:val="99"/>
    <w:rPr>
      <w:color w:val="954F72"/>
      <w:u w:val="single"/>
    </w:rPr>
  </w:style>
  <w:style w:type="character" w:styleId="32">
    <w:name w:val="Hyperlink"/>
    <w:basedOn w:val="30"/>
    <w:autoRedefine/>
    <w:unhideWhenUsed/>
    <w:qFormat/>
    <w:uiPriority w:val="99"/>
    <w:rPr>
      <w:rFonts w:eastAsia="宋体"/>
      <w:color w:val="0563C1" w:themeColor="hyperlink"/>
      <w:sz w:val="28"/>
      <w:u w:val="single"/>
      <w14:textFill>
        <w14:solidFill>
          <w14:schemeClr w14:val="hlink"/>
        </w14:solidFill>
      </w14:textFill>
    </w:rPr>
  </w:style>
  <w:style w:type="character" w:styleId="33">
    <w:name w:val="annotation reference"/>
    <w:basedOn w:val="30"/>
    <w:autoRedefine/>
    <w:semiHidden/>
    <w:unhideWhenUsed/>
    <w:qFormat/>
    <w:uiPriority w:val="99"/>
    <w:rPr>
      <w:sz w:val="21"/>
      <w:szCs w:val="21"/>
    </w:rPr>
  </w:style>
  <w:style w:type="character" w:customStyle="1" w:styleId="34">
    <w:name w:val="标题 1 Char"/>
    <w:basedOn w:val="30"/>
    <w:link w:val="4"/>
    <w:autoRedefine/>
    <w:qFormat/>
    <w:uiPriority w:val="9"/>
    <w:rPr>
      <w:rFonts w:eastAsia="华文中宋"/>
      <w:sz w:val="44"/>
      <w:szCs w:val="32"/>
    </w:rPr>
  </w:style>
  <w:style w:type="character" w:customStyle="1" w:styleId="35">
    <w:name w:val="标题 2 Char1"/>
    <w:basedOn w:val="30"/>
    <w:link w:val="6"/>
    <w:autoRedefine/>
    <w:qFormat/>
    <w:uiPriority w:val="9"/>
    <w:rPr>
      <w:rFonts w:ascii="Times New Roman" w:hAnsi="Times New Roman" w:eastAsia="黑体" w:cs="黑体"/>
      <w:sz w:val="32"/>
      <w:szCs w:val="32"/>
    </w:rPr>
  </w:style>
  <w:style w:type="character" w:customStyle="1" w:styleId="36">
    <w:name w:val="标题 3 Char"/>
    <w:link w:val="7"/>
    <w:autoRedefine/>
    <w:qFormat/>
    <w:uiPriority w:val="9"/>
    <w:rPr>
      <w:rFonts w:ascii="楷体" w:hAnsi="楷体" w:eastAsia="楷体_GB2312"/>
      <w:bCs/>
      <w:kern w:val="2"/>
      <w:sz w:val="32"/>
      <w:szCs w:val="30"/>
    </w:rPr>
  </w:style>
  <w:style w:type="character" w:customStyle="1" w:styleId="37">
    <w:name w:val="页眉 Char"/>
    <w:basedOn w:val="30"/>
    <w:link w:val="18"/>
    <w:autoRedefine/>
    <w:qFormat/>
    <w:uiPriority w:val="99"/>
    <w:rPr>
      <w:sz w:val="18"/>
      <w:szCs w:val="18"/>
    </w:rPr>
  </w:style>
  <w:style w:type="character" w:customStyle="1" w:styleId="38">
    <w:name w:val="页脚 Char"/>
    <w:basedOn w:val="30"/>
    <w:link w:val="17"/>
    <w:autoRedefine/>
    <w:qFormat/>
    <w:uiPriority w:val="99"/>
    <w:rPr>
      <w:sz w:val="18"/>
      <w:szCs w:val="18"/>
    </w:rPr>
  </w:style>
  <w:style w:type="paragraph" w:styleId="39">
    <w:name w:val="List Paragraph"/>
    <w:basedOn w:val="1"/>
    <w:link w:val="40"/>
    <w:autoRedefine/>
    <w:qFormat/>
    <w:uiPriority w:val="34"/>
    <w:pPr>
      <w:ind w:firstLine="420"/>
    </w:pPr>
  </w:style>
  <w:style w:type="character" w:customStyle="1" w:styleId="40">
    <w:name w:val="列出段落 Char"/>
    <w:basedOn w:val="30"/>
    <w:link w:val="39"/>
    <w:autoRedefine/>
    <w:qFormat/>
    <w:uiPriority w:val="34"/>
  </w:style>
  <w:style w:type="character" w:customStyle="1" w:styleId="41">
    <w:name w:val="标题 2 Char"/>
    <w:autoRedefine/>
    <w:qFormat/>
    <w:uiPriority w:val="99"/>
    <w:rPr>
      <w:rFonts w:ascii="Cambria" w:hAnsi="Cambria" w:eastAsia="仿宋_GB2312"/>
      <w:b/>
      <w:bCs/>
      <w:sz w:val="32"/>
      <w:szCs w:val="32"/>
    </w:rPr>
  </w:style>
  <w:style w:type="character" w:customStyle="1" w:styleId="42">
    <w:name w:val="日期 Char"/>
    <w:basedOn w:val="30"/>
    <w:link w:val="15"/>
    <w:autoRedefine/>
    <w:semiHidden/>
    <w:qFormat/>
    <w:uiPriority w:val="99"/>
  </w:style>
  <w:style w:type="character" w:customStyle="1" w:styleId="43">
    <w:name w:val="正文文本 Char"/>
    <w:basedOn w:val="30"/>
    <w:link w:val="11"/>
    <w:autoRedefine/>
    <w:qFormat/>
    <w:uiPriority w:val="0"/>
    <w:rPr>
      <w:rFonts w:ascii="仿宋_GB2312" w:hAnsi="宋体" w:eastAsia="仿宋_GB2312" w:cs="Times New Roman"/>
      <w:sz w:val="28"/>
      <w:szCs w:val="28"/>
      <w:lang w:val="zh-CN"/>
    </w:rPr>
  </w:style>
  <w:style w:type="paragraph" w:customStyle="1" w:styleId="44">
    <w:name w:val="text"/>
    <w:basedOn w:val="1"/>
    <w:autoRedefine/>
    <w:qFormat/>
    <w:uiPriority w:val="0"/>
    <w:pPr>
      <w:widowControl/>
      <w:spacing w:before="100" w:beforeAutospacing="1" w:after="100" w:afterAutospacing="1"/>
    </w:pPr>
    <w:rPr>
      <w:rFonts w:ascii="宋体" w:hAnsi="宋体" w:eastAsia="宋体" w:cs="宋体"/>
      <w:kern w:val="0"/>
      <w:sz w:val="24"/>
      <w:szCs w:val="24"/>
    </w:rPr>
  </w:style>
  <w:style w:type="paragraph" w:customStyle="1" w:styleId="45">
    <w:name w:val="TOC 标题1"/>
    <w:basedOn w:val="4"/>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bCs/>
      <w:color w:val="2F5597" w:themeColor="accent1" w:themeShade="BF"/>
      <w:sz w:val="32"/>
    </w:rPr>
  </w:style>
  <w:style w:type="paragraph" w:customStyle="1" w:styleId="46">
    <w:name w:val="表内容"/>
    <w:basedOn w:val="47"/>
    <w:autoRedefine/>
    <w:qFormat/>
    <w:uiPriority w:val="0"/>
    <w:pPr>
      <w:tabs>
        <w:tab w:val="left" w:pos="360"/>
      </w:tabs>
    </w:pPr>
  </w:style>
  <w:style w:type="paragraph" w:customStyle="1" w:styleId="47">
    <w:name w:val="附录表标题"/>
    <w:next w:val="1"/>
    <w:autoRedefine/>
    <w:qFormat/>
    <w:uiPriority w:val="0"/>
    <w:pPr>
      <w:tabs>
        <w:tab w:val="left" w:pos="360"/>
      </w:tabs>
      <w:jc w:val="both"/>
      <w:textAlignment w:val="baseline"/>
    </w:pPr>
    <w:rPr>
      <w:rFonts w:ascii="仿宋_GB2312" w:hAnsi="仿宋_GB2312" w:eastAsia="仿宋_GB2312" w:cs="仿宋_GB2312"/>
      <w:color w:val="000000" w:themeColor="text1"/>
      <w:kern w:val="21"/>
      <w:sz w:val="21"/>
      <w:szCs w:val="21"/>
      <w:lang w:val="en-US" w:eastAsia="zh-CN" w:bidi="ar-SA"/>
      <w14:textFill>
        <w14:solidFill>
          <w14:schemeClr w14:val="tx1"/>
        </w14:solidFill>
      </w14:textFill>
    </w:rPr>
  </w:style>
  <w:style w:type="character" w:customStyle="1" w:styleId="48">
    <w:name w:val="批注文字 Char"/>
    <w:basedOn w:val="30"/>
    <w:link w:val="10"/>
    <w:autoRedefine/>
    <w:qFormat/>
    <w:uiPriority w:val="99"/>
  </w:style>
  <w:style w:type="character" w:customStyle="1" w:styleId="49">
    <w:name w:val="批注主题 Char"/>
    <w:basedOn w:val="48"/>
    <w:link w:val="27"/>
    <w:autoRedefine/>
    <w:semiHidden/>
    <w:qFormat/>
    <w:uiPriority w:val="99"/>
    <w:rPr>
      <w:b/>
      <w:bCs/>
    </w:rPr>
  </w:style>
  <w:style w:type="character" w:customStyle="1" w:styleId="50">
    <w:name w:val="批注框文本 Char"/>
    <w:basedOn w:val="30"/>
    <w:link w:val="16"/>
    <w:autoRedefine/>
    <w:semiHidden/>
    <w:qFormat/>
    <w:uiPriority w:val="99"/>
    <w:rPr>
      <w:sz w:val="18"/>
      <w:szCs w:val="18"/>
    </w:rPr>
  </w:style>
  <w:style w:type="table" w:customStyle="1" w:styleId="51">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52">
    <w:name w:val="无格式表格 11"/>
    <w:basedOn w:val="28"/>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53">
    <w:name w:val="标题 3 字符"/>
    <w:basedOn w:val="30"/>
    <w:autoRedefine/>
    <w:semiHidden/>
    <w:qFormat/>
    <w:uiPriority w:val="9"/>
    <w:rPr>
      <w:b/>
      <w:bCs/>
      <w:sz w:val="32"/>
      <w:szCs w:val="32"/>
    </w:rPr>
  </w:style>
  <w:style w:type="character" w:customStyle="1" w:styleId="54">
    <w:name w:val="HTML 预设格式 Char"/>
    <w:basedOn w:val="30"/>
    <w:link w:val="25"/>
    <w:autoRedefine/>
    <w:qFormat/>
    <w:uiPriority w:val="0"/>
    <w:rPr>
      <w:rFonts w:ascii="宋体" w:hAnsi="宋体" w:eastAsia="宋体" w:cs="Times New Roman"/>
      <w:kern w:val="0"/>
      <w:sz w:val="24"/>
      <w:szCs w:val="20"/>
    </w:rPr>
  </w:style>
  <w:style w:type="paragraph" w:customStyle="1" w:styleId="55">
    <w:name w:val="_Style 8"/>
    <w:basedOn w:val="1"/>
    <w:next w:val="39"/>
    <w:autoRedefine/>
    <w:qFormat/>
    <w:uiPriority w:val="0"/>
    <w:pPr>
      <w:ind w:firstLine="420"/>
    </w:pPr>
    <w:rPr>
      <w:rFonts w:ascii="等线" w:hAnsi="等线" w:eastAsia="等线" w:cs="Times New Roman"/>
    </w:rPr>
  </w:style>
  <w:style w:type="character" w:customStyle="1" w:styleId="56">
    <w:name w:val="页眉 字符1"/>
    <w:autoRedefine/>
    <w:qFormat/>
    <w:uiPriority w:val="99"/>
    <w:rPr>
      <w:rFonts w:ascii="等线" w:hAnsi="等线" w:eastAsia="等线" w:cs="Times New Roman"/>
      <w:sz w:val="18"/>
      <w:szCs w:val="18"/>
    </w:rPr>
  </w:style>
  <w:style w:type="paragraph" w:customStyle="1" w:styleId="57">
    <w:name w:val="正文标准"/>
    <w:basedOn w:val="1"/>
    <w:link w:val="58"/>
    <w:autoRedefine/>
    <w:qFormat/>
    <w:uiPriority w:val="0"/>
    <w:pPr>
      <w:spacing w:line="560" w:lineRule="exact"/>
      <w:ind w:firstLine="560"/>
    </w:pPr>
    <w:rPr>
      <w:rFonts w:ascii="仿宋" w:hAnsi="仿宋" w:eastAsia="仿宋" w:cs="Times New Roman"/>
      <w:color w:val="000000"/>
      <w:sz w:val="28"/>
      <w:szCs w:val="28"/>
    </w:rPr>
  </w:style>
  <w:style w:type="character" w:customStyle="1" w:styleId="58">
    <w:name w:val="正文标准 Char"/>
    <w:link w:val="57"/>
    <w:autoRedefine/>
    <w:qFormat/>
    <w:uiPriority w:val="0"/>
    <w:rPr>
      <w:rFonts w:ascii="仿宋" w:hAnsi="仿宋" w:eastAsia="仿宋" w:cs="Times New Roman"/>
      <w:color w:val="000000"/>
      <w:sz w:val="28"/>
      <w:szCs w:val="28"/>
    </w:rPr>
  </w:style>
  <w:style w:type="character" w:customStyle="1" w:styleId="59">
    <w:name w:val="未处理的提及1"/>
    <w:basedOn w:val="30"/>
    <w:autoRedefine/>
    <w:semiHidden/>
    <w:unhideWhenUsed/>
    <w:qFormat/>
    <w:uiPriority w:val="99"/>
    <w:rPr>
      <w:color w:val="605E5C"/>
      <w:shd w:val="clear" w:color="auto" w:fill="E1DFDD"/>
    </w:rPr>
  </w:style>
  <w:style w:type="paragraph" w:customStyle="1" w:styleId="60">
    <w:name w:val="表格标题"/>
    <w:basedOn w:val="1"/>
    <w:next w:val="46"/>
    <w:autoRedefine/>
    <w:qFormat/>
    <w:uiPriority w:val="0"/>
    <w:pPr>
      <w:ind w:firstLine="0" w:firstLineChars="0"/>
      <w:jc w:val="center"/>
    </w:pPr>
    <w:rPr>
      <w:rFonts w:ascii="黑体" w:hAnsi="黑体" w:eastAsia="黑体"/>
      <w:sz w:val="30"/>
      <w:szCs w:val="30"/>
    </w:rPr>
  </w:style>
  <w:style w:type="paragraph" w:customStyle="1" w:styleId="61">
    <w:name w:val="msonormal"/>
    <w:basedOn w:val="1"/>
    <w:autoRedefine/>
    <w:qFormat/>
    <w:uiPriority w:val="0"/>
    <w:pPr>
      <w:widowControl/>
      <w:spacing w:before="100" w:beforeAutospacing="1" w:after="100" w:afterAutospacing="1"/>
    </w:pPr>
    <w:rPr>
      <w:rFonts w:ascii="宋体" w:hAnsi="宋体" w:eastAsia="宋体" w:cs="宋体"/>
      <w:kern w:val="0"/>
      <w:sz w:val="24"/>
      <w:szCs w:val="24"/>
    </w:rPr>
  </w:style>
  <w:style w:type="paragraph" w:customStyle="1" w:styleId="62">
    <w:name w:val="font5"/>
    <w:basedOn w:val="1"/>
    <w:autoRedefine/>
    <w:qFormat/>
    <w:uiPriority w:val="0"/>
    <w:pPr>
      <w:widowControl/>
      <w:spacing w:before="100" w:beforeAutospacing="1" w:after="100" w:afterAutospacing="1"/>
    </w:pPr>
    <w:rPr>
      <w:rFonts w:ascii="等线" w:hAnsi="等线" w:eastAsia="等线" w:cs="宋体"/>
      <w:kern w:val="0"/>
      <w:sz w:val="18"/>
      <w:szCs w:val="18"/>
    </w:rPr>
  </w:style>
  <w:style w:type="paragraph" w:customStyle="1" w:styleId="63">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000000"/>
      <w:kern w:val="0"/>
      <w:szCs w:val="21"/>
    </w:rPr>
  </w:style>
  <w:style w:type="paragraph" w:customStyle="1" w:styleId="64">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color w:val="000000"/>
      <w:kern w:val="0"/>
      <w:szCs w:val="21"/>
    </w:rPr>
  </w:style>
  <w:style w:type="paragraph" w:customStyle="1" w:styleId="65">
    <w:name w:val="xl67"/>
    <w:basedOn w:val="1"/>
    <w:autoRedefine/>
    <w:qFormat/>
    <w:uiPriority w:val="0"/>
    <w:pPr>
      <w:widowControl/>
      <w:spacing w:before="100" w:beforeAutospacing="1" w:after="100" w:afterAutospacing="1"/>
    </w:pPr>
    <w:rPr>
      <w:rFonts w:hAnsi="宋体" w:cs="宋体"/>
      <w:kern w:val="0"/>
      <w:sz w:val="24"/>
      <w:szCs w:val="24"/>
    </w:rPr>
  </w:style>
  <w:style w:type="paragraph" w:customStyle="1" w:styleId="66">
    <w:name w:val="xl68"/>
    <w:basedOn w:val="1"/>
    <w:autoRedefine/>
    <w:qFormat/>
    <w:uiPriority w:val="0"/>
    <w:pPr>
      <w:widowControl/>
      <w:spacing w:before="100" w:beforeAutospacing="1" w:after="100" w:afterAutospacing="1"/>
    </w:pPr>
    <w:rPr>
      <w:rFonts w:hAnsi="宋体" w:cs="宋体"/>
      <w:kern w:val="0"/>
      <w:sz w:val="24"/>
      <w:szCs w:val="24"/>
    </w:rPr>
  </w:style>
  <w:style w:type="paragraph" w:customStyle="1" w:styleId="67">
    <w:name w:val="xl69"/>
    <w:basedOn w:val="1"/>
    <w:autoRedefine/>
    <w:qFormat/>
    <w:uiPriority w:val="0"/>
    <w:pPr>
      <w:widowControl/>
      <w:spacing w:before="100" w:beforeAutospacing="1" w:after="100" w:afterAutospacing="1"/>
      <w:jc w:val="center"/>
    </w:pPr>
    <w:rPr>
      <w:rFonts w:hAnsi="宋体" w:cs="宋体"/>
      <w:kern w:val="0"/>
      <w:sz w:val="24"/>
      <w:szCs w:val="24"/>
    </w:rPr>
  </w:style>
  <w:style w:type="paragraph" w:customStyle="1" w:styleId="68">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 w:val="24"/>
      <w:szCs w:val="24"/>
    </w:rPr>
  </w:style>
  <w:style w:type="paragraph" w:customStyle="1" w:styleId="6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kern w:val="0"/>
      <w:sz w:val="24"/>
      <w:szCs w:val="24"/>
    </w:rPr>
  </w:style>
  <w:style w:type="paragraph" w:customStyle="1" w:styleId="7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cs="宋体"/>
      <w:kern w:val="0"/>
      <w:sz w:val="24"/>
      <w:szCs w:val="24"/>
    </w:rPr>
  </w:style>
  <w:style w:type="table" w:customStyle="1" w:styleId="71">
    <w:name w:val="网格型1"/>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2"/>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3">
    <w:name w:val="网格型3"/>
    <w:basedOn w:val="2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xl73"/>
    <w:basedOn w:val="1"/>
    <w:autoRedefine/>
    <w:qFormat/>
    <w:uiPriority w:val="0"/>
    <w:pPr>
      <w:widowControl/>
      <w:pBdr>
        <w:top w:val="single" w:color="auto" w:sz="8" w:space="0"/>
        <w:bottom w:val="single" w:color="auto" w:sz="8" w:space="0"/>
      </w:pBdr>
      <w:spacing w:before="100" w:beforeAutospacing="1" w:after="100" w:afterAutospacing="1" w:line="240" w:lineRule="auto"/>
      <w:ind w:firstLine="0" w:firstLineChars="0"/>
      <w:jc w:val="center"/>
    </w:pPr>
    <w:rPr>
      <w:rFonts w:hAnsi="宋体" w:cs="宋体"/>
      <w:color w:val="000000"/>
      <w:kern w:val="0"/>
      <w:sz w:val="21"/>
      <w:szCs w:val="21"/>
    </w:rPr>
  </w:style>
  <w:style w:type="paragraph" w:customStyle="1" w:styleId="75">
    <w:name w:val="xl7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line="240" w:lineRule="auto"/>
      <w:ind w:firstLine="0" w:firstLineChars="0"/>
      <w:jc w:val="center"/>
    </w:pPr>
    <w:rPr>
      <w:rFonts w:hAnsi="宋体" w:cs="宋体"/>
      <w:color w:val="000000"/>
      <w:kern w:val="0"/>
      <w:sz w:val="21"/>
      <w:szCs w:val="21"/>
    </w:rPr>
  </w:style>
  <w:style w:type="paragraph" w:customStyle="1" w:styleId="76">
    <w:name w:val="xl75"/>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77">
    <w:name w:val="修订1"/>
    <w:autoRedefine/>
    <w:hidden/>
    <w:semiHidden/>
    <w:qFormat/>
    <w:uiPriority w:val="99"/>
    <w:rPr>
      <w:rFonts w:ascii="仿宋_GB2312" w:eastAsia="仿宋_GB2312" w:hAnsiTheme="minorHAnsi" w:cstheme="minorBidi"/>
      <w:kern w:val="2"/>
      <w:sz w:val="32"/>
      <w:szCs w:val="22"/>
      <w:lang w:val="en-US" w:eastAsia="zh-CN" w:bidi="ar-SA"/>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hAnsi="宋体" w:cs="宋体"/>
      <w:kern w:val="0"/>
      <w:sz w:val="20"/>
      <w:szCs w:val="20"/>
    </w:rPr>
  </w:style>
  <w:style w:type="paragraph" w:customStyle="1" w:styleId="79">
    <w:name w:val="修订2"/>
    <w:autoRedefine/>
    <w:hidden/>
    <w:unhideWhenUsed/>
    <w:qFormat/>
    <w:uiPriority w:val="99"/>
    <w:rPr>
      <w:rFonts w:ascii="仿宋_GB2312" w:eastAsia="仿宋_GB2312"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75B9-C1FA-449A-AC73-BEB2FFC0D34C}">
  <ds:schemaRefs/>
</ds:datastoreItem>
</file>

<file path=docProps/app.xml><?xml version="1.0" encoding="utf-8"?>
<Properties xmlns="http://schemas.openxmlformats.org/officeDocument/2006/extended-properties" xmlns:vt="http://schemas.openxmlformats.org/officeDocument/2006/docPropsVTypes">
  <Template>Normal.dotm</Template>
  <Pages>141</Pages>
  <Words>55088</Words>
  <Characters>57714</Characters>
  <Lines>442</Lines>
  <Paragraphs>124</Paragraphs>
  <TotalTime>45</TotalTime>
  <ScaleCrop>false</ScaleCrop>
  <LinksUpToDate>false</LinksUpToDate>
  <CharactersWithSpaces>58072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2023-11-26T08:57:00Z</dcterms:created>
  <dc:creator>PC</dc:creator>
  <cp:lastModifiedBy>贰拾叁</cp:lastModifiedBy>
  <cp:lastPrinted>2023-07-03T02:26:00Z</cp:lastPrinted>
  <dcterms:modified xsi:type="dcterms:W3CDTF">2024-01-12T07:06:36Z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DC3E8E8704DF4B46AFBB654B8C7C92B6_13</vt:lpwstr>
  </property>
</Properties>
</file>