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B047A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368040"/>
            <wp:effectExtent l="0" t="0" r="2540" b="0"/>
            <wp:docPr id="7" name="图片 7" descr="附件3-1郓城县2025年度住宅用地供应计划宗地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附件3-1郓城县2025年度住宅用地供应计划宗地表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6370" cy="3308350"/>
            <wp:effectExtent l="0" t="0" r="11430" b="13970"/>
            <wp:docPr id="6" name="图片 6" descr="附件3-2郓城县2025年度住宅用地供应计划宗地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附件3-2郓城县2025年度住宅用地供应计划宗地表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C756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2025-03-25T07:36:37Z</dcterms:created>
  <dc:creator>liang</dc:creator>
  <cp:lastModifiedBy>辰方</cp:lastModifiedBy>
  <dcterms:modified xsi:type="dcterms:W3CDTF">2025-03-25T07:37:24Z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eyJoZGlkIjoiN2YzNjBkOTgyNWQ1YTMxYzM3MzMwNWFiODNmOWIzYWMiLCJ1c2VySWQiOiI0ODYyMDMzMzAifQ==</vt:lpwstr>
  </property>
  <property fmtid="{D5CDD505-2E9C-101B-9397-08002B2CF9AE}" pid="4" name="ICV">
    <vt:lpwstr>DF6DFAEE18C346E5B13B5D62DAF228FB_12</vt:lpwstr>
  </property>
</Properties>
</file>