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87" w:line="210" w:lineRule="auto"/>
        <w:ind w:left="2840"/>
        <w:rPr>
          <w:rFonts w:ascii="FZXiaoBiaoSong-B05S" w:hAnsi="FZXiaoBiaoSong-B05S" w:eastAsia="FZXiaoBiaoSong-B05S" w:cs="FZXiaoBiaoSong-B05S"/>
          <w:sz w:val="43"/>
          <w:szCs w:val="43"/>
        </w:rPr>
      </w:pPr>
      <w:r>
        <w:rPr>
          <w:rFonts w:ascii="FZXiaoBiaoSong-B05S" w:hAnsi="FZXiaoBiaoSong-B05S" w:eastAsia="FZXiaoBiaoSong-B05S" w:cs="FZXiaoBiaoSong-B05S"/>
          <w:spacing w:val="8"/>
          <w:sz w:val="43"/>
          <w:szCs w:val="43"/>
        </w:rPr>
        <w:t>2025 年医疗机构国家随机监督抽查工作计划表</w:t>
      </w:r>
    </w:p>
    <w:p>
      <w:pPr>
        <w:spacing w:line="107" w:lineRule="exact"/>
      </w:pPr>
    </w:p>
    <w:tbl>
      <w:tblPr>
        <w:tblStyle w:val="5"/>
        <w:tblW w:w="145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9"/>
        <w:gridCol w:w="3352"/>
        <w:gridCol w:w="1262"/>
        <w:gridCol w:w="7315"/>
        <w:gridCol w:w="16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6" w:hRule="atLeast"/>
        </w:trPr>
        <w:tc>
          <w:tcPr>
            <w:tcW w:w="989" w:type="dxa"/>
            <w:vAlign w:val="top"/>
          </w:tcPr>
          <w:p>
            <w:pPr>
              <w:pStyle w:val="6"/>
              <w:spacing w:before="228" w:line="224" w:lineRule="auto"/>
              <w:ind w:left="289"/>
            </w:pPr>
            <w:r>
              <w:rPr>
                <w:spacing w:val="5"/>
              </w:rPr>
              <w:t>序号</w:t>
            </w:r>
          </w:p>
        </w:tc>
        <w:tc>
          <w:tcPr>
            <w:tcW w:w="3352" w:type="dxa"/>
            <w:vAlign w:val="top"/>
          </w:tcPr>
          <w:p>
            <w:pPr>
              <w:pStyle w:val="6"/>
              <w:spacing w:before="228" w:line="221" w:lineRule="auto"/>
              <w:ind w:left="1055"/>
            </w:pPr>
            <w:r>
              <w:rPr>
                <w:spacing w:val="7"/>
              </w:rPr>
              <w:t>监督检查对象</w:t>
            </w:r>
          </w:p>
        </w:tc>
        <w:tc>
          <w:tcPr>
            <w:tcW w:w="1262" w:type="dxa"/>
            <w:vAlign w:val="top"/>
          </w:tcPr>
          <w:p>
            <w:pPr>
              <w:pStyle w:val="6"/>
              <w:spacing w:before="228" w:line="224" w:lineRule="auto"/>
              <w:ind w:left="216"/>
            </w:pPr>
            <w:r>
              <w:rPr>
                <w:spacing w:val="7"/>
              </w:rPr>
              <w:t>抽检比例</w:t>
            </w:r>
          </w:p>
        </w:tc>
        <w:tc>
          <w:tcPr>
            <w:tcW w:w="7315" w:type="dxa"/>
            <w:vAlign w:val="top"/>
          </w:tcPr>
          <w:p>
            <w:pPr>
              <w:pStyle w:val="6"/>
              <w:spacing w:before="228" w:line="224" w:lineRule="auto"/>
              <w:ind w:left="3241"/>
            </w:pPr>
            <w:r>
              <w:rPr>
                <w:spacing w:val="8"/>
              </w:rPr>
              <w:t>检查内容</w:t>
            </w:r>
          </w:p>
        </w:tc>
        <w:tc>
          <w:tcPr>
            <w:tcW w:w="1648" w:type="dxa"/>
            <w:vAlign w:val="top"/>
          </w:tcPr>
          <w:p>
            <w:pPr>
              <w:pStyle w:val="6"/>
              <w:spacing w:before="235" w:line="224" w:lineRule="auto"/>
              <w:ind w:left="623"/>
            </w:pPr>
            <w:r>
              <w:rPr>
                <w:spacing w:val="3"/>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02" w:hRule="atLeast"/>
        </w:trPr>
        <w:tc>
          <w:tcPr>
            <w:tcW w:w="989" w:type="dxa"/>
            <w:vAlign w:val="top"/>
          </w:tcPr>
          <w:p>
            <w:pPr>
              <w:spacing w:line="385" w:lineRule="auto"/>
              <w:rPr>
                <w:rFonts w:ascii="Arial"/>
                <w:sz w:val="21"/>
              </w:rPr>
            </w:pPr>
          </w:p>
          <w:p>
            <w:pPr>
              <w:spacing w:before="58" w:line="195" w:lineRule="auto"/>
              <w:ind w:left="463"/>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3352" w:type="dxa"/>
            <w:vAlign w:val="top"/>
          </w:tcPr>
          <w:p>
            <w:pPr>
              <w:spacing w:line="342" w:lineRule="auto"/>
              <w:rPr>
                <w:rFonts w:ascii="Arial"/>
                <w:sz w:val="21"/>
              </w:rPr>
            </w:pPr>
          </w:p>
          <w:p>
            <w:pPr>
              <w:pStyle w:val="6"/>
              <w:spacing w:before="65" w:line="222" w:lineRule="auto"/>
              <w:ind w:right="6"/>
              <w:jc w:val="right"/>
            </w:pPr>
            <w:r>
              <w:t>医院（含妇幼保健院、精神卫生院）</w:t>
            </w:r>
          </w:p>
        </w:tc>
        <w:tc>
          <w:tcPr>
            <w:tcW w:w="1262" w:type="dxa"/>
            <w:vAlign w:val="top"/>
          </w:tcPr>
          <w:p>
            <w:pPr>
              <w:spacing w:line="319" w:lineRule="auto"/>
              <w:rPr>
                <w:rFonts w:ascii="Arial"/>
                <w:sz w:val="21"/>
              </w:rPr>
            </w:pPr>
          </w:p>
          <w:p>
            <w:pPr>
              <w:spacing w:before="57" w:line="274" w:lineRule="exact"/>
              <w:ind w:left="458"/>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12%</w:t>
            </w:r>
          </w:p>
        </w:tc>
        <w:tc>
          <w:tcPr>
            <w:tcW w:w="7315" w:type="dxa"/>
            <w:vMerge w:val="restart"/>
            <w:tcBorders>
              <w:bottom w:val="nil"/>
            </w:tcBorders>
            <w:vAlign w:val="top"/>
          </w:tcPr>
          <w:p>
            <w:pPr>
              <w:pStyle w:val="6"/>
              <w:spacing w:before="61" w:line="260" w:lineRule="auto"/>
              <w:ind w:left="116" w:right="104" w:firstLine="11"/>
            </w:pPr>
            <w:r>
              <w:rPr>
                <w:rFonts w:ascii="Times New Roman" w:hAnsi="Times New Roman" w:eastAsia="Times New Roman" w:cs="Times New Roman"/>
                <w:spacing w:val="8"/>
              </w:rPr>
              <w:t>1.</w:t>
            </w:r>
            <w:r>
              <w:rPr>
                <w:rFonts w:ascii="Times New Roman" w:hAnsi="Times New Roman" w:eastAsia="Times New Roman" w:cs="Times New Roman"/>
                <w:spacing w:val="-4"/>
              </w:rPr>
              <w:t xml:space="preserve"> </w:t>
            </w:r>
            <w:r>
              <w:rPr>
                <w:spacing w:val="8"/>
              </w:rPr>
              <w:t>医疗机构资质（执业许可、校验或执业备案、开展诊疗活动与执业许可或备</w:t>
            </w:r>
            <w:r>
              <w:t xml:space="preserve"> </w:t>
            </w:r>
            <w:r>
              <w:rPr>
                <w:spacing w:val="8"/>
              </w:rPr>
              <w:t>案范围符合情况）管理情况。</w:t>
            </w:r>
          </w:p>
          <w:p>
            <w:pPr>
              <w:pStyle w:val="6"/>
              <w:spacing w:before="36" w:line="260" w:lineRule="auto"/>
              <w:ind w:left="119" w:right="104" w:hanging="12"/>
            </w:pPr>
            <w:r>
              <w:rPr>
                <w:rFonts w:ascii="Times New Roman" w:hAnsi="Times New Roman" w:eastAsia="Times New Roman" w:cs="Times New Roman"/>
                <w:spacing w:val="5"/>
              </w:rPr>
              <w:t>2.</w:t>
            </w:r>
            <w:r>
              <w:rPr>
                <w:rFonts w:ascii="Times New Roman" w:hAnsi="Times New Roman" w:eastAsia="Times New Roman" w:cs="Times New Roman"/>
                <w:spacing w:val="-8"/>
              </w:rPr>
              <w:t xml:space="preserve"> </w:t>
            </w:r>
            <w:r>
              <w:rPr>
                <w:spacing w:val="5"/>
              </w:rPr>
              <w:t>医疗卫生人员（</w:t>
            </w:r>
            <w:r>
              <w:rPr>
                <w:spacing w:val="-54"/>
              </w:rPr>
              <w:t xml:space="preserve"> </w:t>
            </w:r>
            <w:r>
              <w:rPr>
                <w:spacing w:val="5"/>
              </w:rPr>
              <w:t>医师、护士、</w:t>
            </w:r>
            <w:r>
              <w:rPr>
                <w:spacing w:val="-59"/>
              </w:rPr>
              <w:t xml:space="preserve"> </w:t>
            </w:r>
            <w:r>
              <w:rPr>
                <w:spacing w:val="5"/>
              </w:rPr>
              <w:t>医技人员执业资格、执业行为，</w:t>
            </w:r>
            <w:r>
              <w:rPr>
                <w:spacing w:val="-58"/>
              </w:rPr>
              <w:t xml:space="preserve"> </w:t>
            </w:r>
            <w:r>
              <w:rPr>
                <w:spacing w:val="5"/>
              </w:rPr>
              <w:t>医师、护士执</w:t>
            </w:r>
            <w:r>
              <w:t xml:space="preserve"> </w:t>
            </w:r>
            <w:r>
              <w:rPr>
                <w:spacing w:val="6"/>
              </w:rPr>
              <w:t>业注册）管理情况。</w:t>
            </w:r>
          </w:p>
          <w:p>
            <w:pPr>
              <w:pStyle w:val="6"/>
              <w:spacing w:before="36" w:line="261" w:lineRule="auto"/>
              <w:ind w:left="119" w:right="104" w:hanging="7"/>
            </w:pPr>
            <w:r>
              <w:rPr>
                <w:rFonts w:ascii="Times New Roman" w:hAnsi="Times New Roman" w:eastAsia="Times New Roman" w:cs="Times New Roman"/>
                <w:spacing w:val="8"/>
              </w:rPr>
              <w:t>3.</w:t>
            </w:r>
            <w:r>
              <w:rPr>
                <w:rFonts w:ascii="Times New Roman" w:hAnsi="Times New Roman" w:eastAsia="Times New Roman" w:cs="Times New Roman"/>
                <w:spacing w:val="-27"/>
              </w:rPr>
              <w:t xml:space="preserve"> </w:t>
            </w:r>
            <w:r>
              <w:rPr>
                <w:spacing w:val="8"/>
              </w:rPr>
              <w:t>药品（</w:t>
            </w:r>
            <w:r>
              <w:rPr>
                <w:spacing w:val="-57"/>
              </w:rPr>
              <w:t xml:space="preserve"> </w:t>
            </w:r>
            <w:r>
              <w:rPr>
                <w:spacing w:val="8"/>
              </w:rPr>
              <w:t>医疗用毒性药品、麻醉药品、精神药品、抗菌药物）和医</w:t>
            </w:r>
            <w:r>
              <w:rPr>
                <w:spacing w:val="7"/>
              </w:rPr>
              <w:t>疗器械管理</w:t>
            </w:r>
            <w:r>
              <w:t xml:space="preserve"> 情况。</w:t>
            </w:r>
          </w:p>
          <w:p>
            <w:pPr>
              <w:pStyle w:val="6"/>
              <w:spacing w:before="36" w:line="259" w:lineRule="auto"/>
              <w:ind w:left="111" w:right="107" w:hanging="5"/>
            </w:pPr>
            <w:r>
              <w:rPr>
                <w:rFonts w:ascii="Times New Roman" w:hAnsi="Times New Roman" w:eastAsia="Times New Roman" w:cs="Times New Roman"/>
                <w:spacing w:val="8"/>
              </w:rPr>
              <w:t>4.</w:t>
            </w:r>
            <w:r>
              <w:rPr>
                <w:rFonts w:ascii="Times New Roman" w:hAnsi="Times New Roman" w:eastAsia="Times New Roman" w:cs="Times New Roman"/>
                <w:spacing w:val="-14"/>
              </w:rPr>
              <w:t xml:space="preserve"> </w:t>
            </w:r>
            <w:r>
              <w:rPr>
                <w:spacing w:val="8"/>
              </w:rPr>
              <w:t>医疗技术临床应用管理情况（</w:t>
            </w:r>
            <w:r>
              <w:rPr>
                <w:spacing w:val="-59"/>
              </w:rPr>
              <w:t xml:space="preserve"> </w:t>
            </w:r>
            <w:r>
              <w:rPr>
                <w:spacing w:val="8"/>
              </w:rPr>
              <w:t>限制类技术备案及</w:t>
            </w:r>
            <w:r>
              <w:rPr>
                <w:spacing w:val="7"/>
              </w:rPr>
              <w:t>数据信息报送情况、是否开</w:t>
            </w:r>
            <w:r>
              <w:t xml:space="preserve"> </w:t>
            </w:r>
            <w:r>
              <w:rPr>
                <w:spacing w:val="-2"/>
              </w:rPr>
              <w:t>展禁止类技术等）。</w:t>
            </w:r>
          </w:p>
          <w:p>
            <w:pPr>
              <w:pStyle w:val="6"/>
              <w:spacing w:before="37" w:line="260" w:lineRule="auto"/>
              <w:ind w:left="112" w:right="104" w:firstLine="1"/>
            </w:pPr>
            <w:r>
              <w:rPr>
                <w:rFonts w:ascii="Times New Roman" w:hAnsi="Times New Roman" w:eastAsia="Times New Roman" w:cs="Times New Roman"/>
                <w:spacing w:val="3"/>
              </w:rPr>
              <w:t>5.</w:t>
            </w:r>
            <w:r>
              <w:rPr>
                <w:rFonts w:ascii="Times New Roman" w:hAnsi="Times New Roman" w:eastAsia="Times New Roman" w:cs="Times New Roman"/>
                <w:spacing w:val="-15"/>
              </w:rPr>
              <w:t xml:space="preserve"> </w:t>
            </w:r>
            <w:r>
              <w:rPr>
                <w:spacing w:val="3"/>
              </w:rPr>
              <w:t>医疗文书（处方、病历、医学证明文件等）管理情况。（村卫生室仅抽</w:t>
            </w:r>
            <w:r>
              <w:rPr>
                <w:spacing w:val="2"/>
              </w:rPr>
              <w:t>查处方</w:t>
            </w:r>
            <w:r>
              <w:t xml:space="preserve"> </w:t>
            </w:r>
            <w:r>
              <w:rPr>
                <w:spacing w:val="7"/>
              </w:rPr>
              <w:t>管理情况）</w:t>
            </w:r>
          </w:p>
          <w:p>
            <w:pPr>
              <w:pStyle w:val="6"/>
              <w:spacing w:before="37" w:line="260" w:lineRule="auto"/>
              <w:ind w:left="108" w:right="104" w:firstLine="4"/>
            </w:pPr>
            <w:r>
              <w:rPr>
                <w:rFonts w:ascii="Times New Roman" w:hAnsi="Times New Roman" w:eastAsia="Times New Roman" w:cs="Times New Roman"/>
                <w:spacing w:val="9"/>
              </w:rPr>
              <w:t>6.</w:t>
            </w:r>
            <w:r>
              <w:rPr>
                <w:spacing w:val="9"/>
              </w:rPr>
              <w:t>抽查重点病历情况（合理检查、合理用药</w:t>
            </w:r>
            <w:r>
              <w:rPr>
                <w:spacing w:val="8"/>
              </w:rPr>
              <w:t>、合理治疗、计费收费管理、</w:t>
            </w:r>
            <w:r>
              <w:rPr>
                <w:spacing w:val="-59"/>
              </w:rPr>
              <w:t xml:space="preserve"> </w:t>
            </w:r>
            <w:r>
              <w:rPr>
                <w:spacing w:val="8"/>
              </w:rPr>
              <w:t>医保</w:t>
            </w:r>
            <w:r>
              <w:t xml:space="preserve"> </w:t>
            </w:r>
            <w:r>
              <w:rPr>
                <w:spacing w:val="-4"/>
              </w:rPr>
              <w:t>基金使用等）。</w:t>
            </w:r>
          </w:p>
          <w:p>
            <w:pPr>
              <w:pStyle w:val="6"/>
              <w:spacing w:before="37" w:line="222" w:lineRule="auto"/>
              <w:ind w:left="111"/>
            </w:pPr>
            <w:r>
              <w:rPr>
                <w:rFonts w:ascii="Times New Roman" w:hAnsi="Times New Roman" w:eastAsia="Times New Roman" w:cs="Times New Roman"/>
                <w:spacing w:val="8"/>
              </w:rPr>
              <w:t>7.</w:t>
            </w:r>
            <w:r>
              <w:rPr>
                <w:rFonts w:ascii="Times New Roman" w:hAnsi="Times New Roman" w:eastAsia="Times New Roman" w:cs="Times New Roman"/>
                <w:spacing w:val="-24"/>
              </w:rPr>
              <w:t xml:space="preserve"> </w:t>
            </w:r>
            <w:r>
              <w:rPr>
                <w:spacing w:val="8"/>
              </w:rPr>
              <w:t>生物医学研究（资质资格、登记备案、伦理审查等）管理情况。</w:t>
            </w:r>
          </w:p>
          <w:p>
            <w:pPr>
              <w:pStyle w:val="6"/>
              <w:spacing w:before="59" w:line="260" w:lineRule="auto"/>
              <w:ind w:left="111" w:right="104" w:firstLine="4"/>
            </w:pPr>
            <w:r>
              <w:rPr>
                <w:rFonts w:ascii="Times New Roman" w:hAnsi="Times New Roman" w:eastAsia="Times New Roman" w:cs="Times New Roman"/>
                <w:spacing w:val="8"/>
              </w:rPr>
              <w:t>8.</w:t>
            </w:r>
            <w:r>
              <w:rPr>
                <w:spacing w:val="8"/>
              </w:rPr>
              <w:t>政策落实情况（公立医疗机构不得开设营利性药店，</w:t>
            </w:r>
            <w:r>
              <w:rPr>
                <w:spacing w:val="-43"/>
              </w:rPr>
              <w:t xml:space="preserve"> </w:t>
            </w:r>
            <w:r>
              <w:rPr>
                <w:spacing w:val="8"/>
              </w:rPr>
              <w:t>向出资人、举办者分配</w:t>
            </w:r>
            <w:r>
              <w:t xml:space="preserve"> </w:t>
            </w:r>
            <w:r>
              <w:rPr>
                <w:spacing w:val="9"/>
              </w:rPr>
              <w:t>或者变相分配收益；公立医疗机构医用耗材</w:t>
            </w:r>
            <w:r>
              <w:rPr>
                <w:rFonts w:ascii="Times New Roman" w:hAnsi="Times New Roman" w:eastAsia="Times New Roman" w:cs="Times New Roman"/>
                <w:spacing w:val="9"/>
              </w:rPr>
              <w:t>“</w:t>
            </w:r>
            <w:r>
              <w:rPr>
                <w:spacing w:val="9"/>
              </w:rPr>
              <w:t>零差率</w:t>
            </w:r>
            <w:r>
              <w:rPr>
                <w:rFonts w:ascii="Times New Roman" w:hAnsi="Times New Roman" w:eastAsia="Times New Roman" w:cs="Times New Roman"/>
                <w:spacing w:val="9"/>
              </w:rPr>
              <w:t>”</w:t>
            </w:r>
            <w:r>
              <w:rPr>
                <w:spacing w:val="9"/>
              </w:rPr>
              <w:t>销售；公立医疗机构医务</w:t>
            </w:r>
          </w:p>
          <w:p>
            <w:pPr>
              <w:pStyle w:val="6"/>
              <w:spacing w:before="37" w:line="260" w:lineRule="auto"/>
              <w:ind w:left="111" w:right="1848" w:firstLine="1"/>
            </w:pPr>
            <w:r>
              <w:rPr>
                <w:spacing w:val="5"/>
              </w:rPr>
              <w:t>人员薪酬不得与药品、耗材、检查、化验等收入挂钩等）。</w:t>
            </w:r>
            <w:r>
              <w:rPr>
                <w:spacing w:val="17"/>
              </w:rPr>
              <w:t xml:space="preserve"> </w:t>
            </w:r>
            <w:r>
              <w:rPr>
                <w:rFonts w:ascii="Times New Roman" w:hAnsi="Times New Roman" w:eastAsia="Times New Roman" w:cs="Times New Roman"/>
                <w:spacing w:val="7"/>
              </w:rPr>
              <w:t>9.</w:t>
            </w:r>
            <w:r>
              <w:rPr>
                <w:spacing w:val="7"/>
              </w:rPr>
              <w:t>殡葬涉医领域（死亡证明、亡故患者信息等）管理情况。</w:t>
            </w:r>
          </w:p>
          <w:p>
            <w:pPr>
              <w:pStyle w:val="6"/>
              <w:spacing w:before="36" w:line="222" w:lineRule="auto"/>
              <w:ind w:left="128"/>
            </w:pPr>
            <w:r>
              <w:rPr>
                <w:rFonts w:ascii="Times New Roman" w:hAnsi="Times New Roman" w:eastAsia="Times New Roman" w:cs="Times New Roman"/>
                <w:spacing w:val="5"/>
              </w:rPr>
              <w:t>10.</w:t>
            </w:r>
            <w:r>
              <w:rPr>
                <w:spacing w:val="5"/>
              </w:rPr>
              <w:t>抽查医疗数据管理情况（恶意泄露、买卖患者就医信息等）。</w:t>
            </w:r>
          </w:p>
          <w:p>
            <w:pPr>
              <w:pStyle w:val="6"/>
              <w:spacing w:before="60" w:line="260" w:lineRule="auto"/>
              <w:ind w:left="116" w:right="104" w:firstLine="11"/>
            </w:pPr>
            <w:r>
              <w:rPr>
                <w:rFonts w:ascii="Times New Roman" w:hAnsi="Times New Roman" w:eastAsia="Times New Roman" w:cs="Times New Roman"/>
                <w:spacing w:val="6"/>
              </w:rPr>
              <w:t>11.</w:t>
            </w:r>
            <w:r>
              <w:rPr>
                <w:spacing w:val="6"/>
              </w:rPr>
              <w:t>抽查互联网诊疗管理情况（互联网医院及其所依托的实体医疗机构执业资质</w:t>
            </w:r>
            <w:r>
              <w:rPr>
                <w:spacing w:val="10"/>
              </w:rPr>
              <w:t xml:space="preserve"> </w:t>
            </w:r>
            <w:r>
              <w:t>和互联网诊疗活动等）。</w:t>
            </w:r>
          </w:p>
          <w:p>
            <w:pPr>
              <w:pStyle w:val="6"/>
              <w:spacing w:before="37" w:line="246" w:lineRule="auto"/>
              <w:ind w:left="111" w:right="104" w:firstLine="16"/>
            </w:pPr>
            <w:r>
              <w:rPr>
                <w:rFonts w:ascii="Times New Roman" w:hAnsi="Times New Roman" w:eastAsia="Times New Roman" w:cs="Times New Roman"/>
                <w:spacing w:val="6"/>
              </w:rPr>
              <w:t>12.</w:t>
            </w:r>
            <w:r>
              <w:rPr>
                <w:spacing w:val="6"/>
              </w:rPr>
              <w:t>抽查欺诈骗保涉医行为情况（伪造病历或医学文书、虚构诊疗服务、无资质</w:t>
            </w:r>
            <w:r>
              <w:rPr>
                <w:spacing w:val="10"/>
              </w:rPr>
              <w:t xml:space="preserve"> </w:t>
            </w:r>
            <w:r>
              <w:rPr>
                <w:spacing w:val="2"/>
              </w:rPr>
              <w:t>或超范围开展诊疗服务、</w:t>
            </w:r>
            <w:r>
              <w:rPr>
                <w:spacing w:val="-41"/>
              </w:rPr>
              <w:t xml:space="preserve"> </w:t>
            </w:r>
            <w:r>
              <w:rPr>
                <w:spacing w:val="2"/>
              </w:rPr>
              <w:t>冒用医师签名等）。</w:t>
            </w:r>
          </w:p>
        </w:tc>
        <w:tc>
          <w:tcPr>
            <w:tcW w:w="1648"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65" w:line="287" w:lineRule="auto"/>
              <w:ind w:left="116" w:right="108" w:hanging="2"/>
              <w:jc w:val="both"/>
            </w:pPr>
            <w:r>
              <w:rPr>
                <w:spacing w:val="36"/>
              </w:rPr>
              <w:t>根据各医疗机</w:t>
            </w:r>
            <w:r>
              <w:rPr>
                <w:spacing w:val="3"/>
              </w:rPr>
              <w:t xml:space="preserve"> </w:t>
            </w:r>
            <w:r>
              <w:rPr>
                <w:spacing w:val="36"/>
              </w:rPr>
              <w:t>构业务开展情</w:t>
            </w:r>
            <w:r>
              <w:t xml:space="preserve"> </w:t>
            </w:r>
            <w:r>
              <w:rPr>
                <w:spacing w:val="2"/>
              </w:rPr>
              <w:t xml:space="preserve">况，检查内容可 </w:t>
            </w:r>
            <w:r>
              <w:rPr>
                <w:spacing w:val="5"/>
              </w:rPr>
              <w:t>合理缺项。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17" w:hRule="atLeast"/>
        </w:trPr>
        <w:tc>
          <w:tcPr>
            <w:tcW w:w="989" w:type="dxa"/>
            <w:vAlign w:val="top"/>
          </w:tcPr>
          <w:p>
            <w:pPr>
              <w:spacing w:line="343" w:lineRule="auto"/>
              <w:rPr>
                <w:rFonts w:ascii="Arial"/>
                <w:sz w:val="21"/>
              </w:rPr>
            </w:pPr>
          </w:p>
          <w:p>
            <w:pPr>
              <w:spacing w:before="58" w:line="195" w:lineRule="auto"/>
              <w:ind w:left="44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3352" w:type="dxa"/>
            <w:vAlign w:val="top"/>
          </w:tcPr>
          <w:p>
            <w:pPr>
              <w:spacing w:line="301" w:lineRule="auto"/>
              <w:rPr>
                <w:rFonts w:ascii="Arial"/>
                <w:sz w:val="21"/>
              </w:rPr>
            </w:pPr>
          </w:p>
          <w:p>
            <w:pPr>
              <w:pStyle w:val="6"/>
              <w:spacing w:before="65" w:line="222" w:lineRule="auto"/>
              <w:ind w:left="844"/>
            </w:pPr>
            <w:r>
              <w:rPr>
                <w:spacing w:val="8"/>
              </w:rPr>
              <w:t>社区卫生服务中心</w:t>
            </w:r>
          </w:p>
        </w:tc>
        <w:tc>
          <w:tcPr>
            <w:tcW w:w="1262" w:type="dxa"/>
            <w:vMerge w:val="restart"/>
            <w:tcBorders>
              <w:bottom w:val="nil"/>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57" w:line="274" w:lineRule="exact"/>
              <w:ind w:left="497"/>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5%</w:t>
            </w:r>
          </w:p>
        </w:tc>
        <w:tc>
          <w:tcPr>
            <w:tcW w:w="7315" w:type="dxa"/>
            <w:vMerge w:val="continue"/>
            <w:tcBorders>
              <w:top w:val="nil"/>
              <w:bottom w:val="nil"/>
            </w:tcBorders>
            <w:vAlign w:val="top"/>
          </w:tcPr>
          <w:p>
            <w:pPr>
              <w:rPr>
                <w:rFonts w:ascii="Arial"/>
                <w:sz w:val="21"/>
              </w:rPr>
            </w:pPr>
          </w:p>
        </w:tc>
        <w:tc>
          <w:tcPr>
            <w:tcW w:w="1648"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28" w:hRule="atLeast"/>
        </w:trPr>
        <w:tc>
          <w:tcPr>
            <w:tcW w:w="989" w:type="dxa"/>
            <w:vAlign w:val="top"/>
          </w:tcPr>
          <w:p>
            <w:pPr>
              <w:spacing w:line="300" w:lineRule="auto"/>
              <w:rPr>
                <w:rFonts w:ascii="Arial"/>
                <w:sz w:val="21"/>
              </w:rPr>
            </w:pPr>
          </w:p>
          <w:p>
            <w:pPr>
              <w:spacing w:before="57" w:line="195" w:lineRule="auto"/>
              <w:ind w:left="447"/>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3352" w:type="dxa"/>
            <w:vAlign w:val="top"/>
          </w:tcPr>
          <w:p>
            <w:pPr>
              <w:spacing w:line="257" w:lineRule="auto"/>
              <w:rPr>
                <w:rFonts w:ascii="Arial"/>
                <w:sz w:val="21"/>
              </w:rPr>
            </w:pPr>
          </w:p>
          <w:p>
            <w:pPr>
              <w:pStyle w:val="6"/>
              <w:spacing w:before="65" w:line="222" w:lineRule="auto"/>
              <w:ind w:left="949"/>
            </w:pPr>
            <w:r>
              <w:rPr>
                <w:spacing w:val="8"/>
              </w:rPr>
              <w:t>社区卫生服务站</w:t>
            </w:r>
          </w:p>
        </w:tc>
        <w:tc>
          <w:tcPr>
            <w:tcW w:w="1262" w:type="dxa"/>
            <w:vMerge w:val="continue"/>
            <w:tcBorders>
              <w:top w:val="nil"/>
              <w:bottom w:val="nil"/>
            </w:tcBorders>
            <w:vAlign w:val="top"/>
          </w:tcPr>
          <w:p>
            <w:pPr>
              <w:rPr>
                <w:rFonts w:ascii="Arial"/>
                <w:sz w:val="21"/>
              </w:rPr>
            </w:pPr>
          </w:p>
        </w:tc>
        <w:tc>
          <w:tcPr>
            <w:tcW w:w="7315" w:type="dxa"/>
            <w:vMerge w:val="continue"/>
            <w:tcBorders>
              <w:top w:val="nil"/>
              <w:bottom w:val="nil"/>
            </w:tcBorders>
            <w:vAlign w:val="top"/>
          </w:tcPr>
          <w:p>
            <w:pPr>
              <w:rPr>
                <w:rFonts w:ascii="Arial"/>
                <w:sz w:val="21"/>
              </w:rPr>
            </w:pPr>
          </w:p>
        </w:tc>
        <w:tc>
          <w:tcPr>
            <w:tcW w:w="1648"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85" w:hRule="atLeast"/>
        </w:trPr>
        <w:tc>
          <w:tcPr>
            <w:tcW w:w="989" w:type="dxa"/>
            <w:vAlign w:val="top"/>
          </w:tcPr>
          <w:p>
            <w:pPr>
              <w:spacing w:line="328" w:lineRule="auto"/>
              <w:rPr>
                <w:rFonts w:ascii="Arial"/>
                <w:sz w:val="21"/>
              </w:rPr>
            </w:pPr>
          </w:p>
          <w:p>
            <w:pPr>
              <w:spacing w:before="58" w:line="195" w:lineRule="auto"/>
              <w:ind w:left="44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3352" w:type="dxa"/>
            <w:vAlign w:val="top"/>
          </w:tcPr>
          <w:p>
            <w:pPr>
              <w:spacing w:line="286" w:lineRule="auto"/>
              <w:rPr>
                <w:rFonts w:ascii="Arial"/>
                <w:sz w:val="21"/>
              </w:rPr>
            </w:pPr>
          </w:p>
          <w:p>
            <w:pPr>
              <w:pStyle w:val="6"/>
              <w:spacing w:before="65" w:line="225" w:lineRule="auto"/>
              <w:ind w:left="1371"/>
            </w:pPr>
            <w:r>
              <w:rPr>
                <w:spacing w:val="5"/>
              </w:rPr>
              <w:t>卫生院</w:t>
            </w:r>
          </w:p>
        </w:tc>
        <w:tc>
          <w:tcPr>
            <w:tcW w:w="1262" w:type="dxa"/>
            <w:vMerge w:val="continue"/>
            <w:tcBorders>
              <w:top w:val="nil"/>
              <w:bottom w:val="nil"/>
            </w:tcBorders>
            <w:vAlign w:val="top"/>
          </w:tcPr>
          <w:p>
            <w:pPr>
              <w:rPr>
                <w:rFonts w:ascii="Arial"/>
                <w:sz w:val="21"/>
              </w:rPr>
            </w:pPr>
          </w:p>
        </w:tc>
        <w:tc>
          <w:tcPr>
            <w:tcW w:w="7315" w:type="dxa"/>
            <w:vMerge w:val="continue"/>
            <w:tcBorders>
              <w:top w:val="nil"/>
              <w:bottom w:val="nil"/>
            </w:tcBorders>
            <w:vAlign w:val="top"/>
          </w:tcPr>
          <w:p>
            <w:pPr>
              <w:rPr>
                <w:rFonts w:ascii="Arial"/>
                <w:sz w:val="21"/>
              </w:rPr>
            </w:pPr>
          </w:p>
        </w:tc>
        <w:tc>
          <w:tcPr>
            <w:tcW w:w="1648"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55" w:hRule="atLeast"/>
        </w:trPr>
        <w:tc>
          <w:tcPr>
            <w:tcW w:w="989" w:type="dxa"/>
            <w:vAlign w:val="top"/>
          </w:tcPr>
          <w:p>
            <w:pPr>
              <w:spacing w:line="317" w:lineRule="auto"/>
              <w:rPr>
                <w:rFonts w:ascii="Arial"/>
                <w:sz w:val="21"/>
              </w:rPr>
            </w:pPr>
          </w:p>
          <w:p>
            <w:pPr>
              <w:spacing w:before="58" w:line="192" w:lineRule="auto"/>
              <w:ind w:left="448"/>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3352" w:type="dxa"/>
            <w:vAlign w:val="top"/>
          </w:tcPr>
          <w:p>
            <w:pPr>
              <w:spacing w:line="272" w:lineRule="auto"/>
              <w:rPr>
                <w:rFonts w:ascii="Arial"/>
                <w:sz w:val="21"/>
              </w:rPr>
            </w:pPr>
          </w:p>
          <w:p>
            <w:pPr>
              <w:pStyle w:val="6"/>
              <w:spacing w:before="65" w:line="222" w:lineRule="auto"/>
              <w:ind w:left="945"/>
            </w:pPr>
            <w:r>
              <w:rPr>
                <w:spacing w:val="7"/>
              </w:rPr>
              <w:t>村卫生室（所）</w:t>
            </w:r>
          </w:p>
        </w:tc>
        <w:tc>
          <w:tcPr>
            <w:tcW w:w="1262" w:type="dxa"/>
            <w:vMerge w:val="continue"/>
            <w:tcBorders>
              <w:top w:val="nil"/>
              <w:bottom w:val="nil"/>
            </w:tcBorders>
            <w:vAlign w:val="top"/>
          </w:tcPr>
          <w:p>
            <w:pPr>
              <w:rPr>
                <w:rFonts w:ascii="Arial"/>
                <w:sz w:val="21"/>
              </w:rPr>
            </w:pPr>
          </w:p>
        </w:tc>
        <w:tc>
          <w:tcPr>
            <w:tcW w:w="7315" w:type="dxa"/>
            <w:vMerge w:val="continue"/>
            <w:tcBorders>
              <w:top w:val="nil"/>
              <w:bottom w:val="nil"/>
            </w:tcBorders>
            <w:vAlign w:val="top"/>
          </w:tcPr>
          <w:p>
            <w:pPr>
              <w:rPr>
                <w:rFonts w:ascii="Arial"/>
                <w:sz w:val="21"/>
              </w:rPr>
            </w:pPr>
          </w:p>
        </w:tc>
        <w:tc>
          <w:tcPr>
            <w:tcW w:w="1648"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77" w:hRule="atLeast"/>
        </w:trPr>
        <w:tc>
          <w:tcPr>
            <w:tcW w:w="989" w:type="dxa"/>
            <w:vMerge w:val="restart"/>
            <w:tcBorders>
              <w:bottom w:val="nil"/>
            </w:tcBorders>
            <w:vAlign w:val="top"/>
          </w:tcPr>
          <w:p>
            <w:pPr>
              <w:spacing w:line="309" w:lineRule="auto"/>
              <w:rPr>
                <w:rFonts w:ascii="Arial"/>
                <w:sz w:val="21"/>
              </w:rPr>
            </w:pPr>
          </w:p>
          <w:p>
            <w:pPr>
              <w:spacing w:line="310" w:lineRule="auto"/>
              <w:rPr>
                <w:rFonts w:ascii="Arial"/>
                <w:sz w:val="21"/>
              </w:rPr>
            </w:pPr>
          </w:p>
          <w:p>
            <w:pPr>
              <w:spacing w:line="310" w:lineRule="auto"/>
              <w:rPr>
                <w:rFonts w:ascii="Arial"/>
                <w:sz w:val="21"/>
              </w:rPr>
            </w:pPr>
          </w:p>
          <w:p>
            <w:pPr>
              <w:spacing w:before="57" w:line="195" w:lineRule="auto"/>
              <w:ind w:left="447"/>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3352" w:type="dxa"/>
            <w:vAlign w:val="top"/>
          </w:tcPr>
          <w:p>
            <w:pPr>
              <w:spacing w:line="283" w:lineRule="auto"/>
              <w:rPr>
                <w:rFonts w:ascii="Arial"/>
                <w:sz w:val="21"/>
              </w:rPr>
            </w:pPr>
          </w:p>
          <w:p>
            <w:pPr>
              <w:pStyle w:val="6"/>
              <w:spacing w:before="65" w:line="222" w:lineRule="auto"/>
              <w:ind w:left="1365"/>
            </w:pPr>
            <w:r>
              <w:t>诊</w:t>
            </w:r>
            <w:r>
              <w:rPr>
                <w:spacing w:val="9"/>
              </w:rPr>
              <w:t xml:space="preserve">  </w:t>
            </w:r>
            <w:r>
              <w:t>所</w:t>
            </w:r>
          </w:p>
        </w:tc>
        <w:tc>
          <w:tcPr>
            <w:tcW w:w="1262" w:type="dxa"/>
            <w:vMerge w:val="continue"/>
            <w:tcBorders>
              <w:top w:val="nil"/>
              <w:bottom w:val="nil"/>
            </w:tcBorders>
            <w:vAlign w:val="top"/>
          </w:tcPr>
          <w:p>
            <w:pPr>
              <w:rPr>
                <w:rFonts w:ascii="Arial"/>
                <w:sz w:val="21"/>
              </w:rPr>
            </w:pPr>
          </w:p>
        </w:tc>
        <w:tc>
          <w:tcPr>
            <w:tcW w:w="7315" w:type="dxa"/>
            <w:vMerge w:val="continue"/>
            <w:tcBorders>
              <w:top w:val="nil"/>
              <w:bottom w:val="nil"/>
            </w:tcBorders>
            <w:vAlign w:val="top"/>
          </w:tcPr>
          <w:p>
            <w:pPr>
              <w:rPr>
                <w:rFonts w:ascii="Arial"/>
                <w:sz w:val="21"/>
              </w:rPr>
            </w:pPr>
          </w:p>
        </w:tc>
        <w:tc>
          <w:tcPr>
            <w:tcW w:w="1648"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11" w:hRule="atLeast"/>
        </w:trPr>
        <w:tc>
          <w:tcPr>
            <w:tcW w:w="989" w:type="dxa"/>
            <w:vMerge w:val="continue"/>
            <w:tcBorders>
              <w:top w:val="nil"/>
            </w:tcBorders>
            <w:vAlign w:val="top"/>
          </w:tcPr>
          <w:p>
            <w:pPr>
              <w:rPr>
                <w:rFonts w:ascii="Arial"/>
                <w:sz w:val="21"/>
              </w:rPr>
            </w:pPr>
          </w:p>
        </w:tc>
        <w:tc>
          <w:tcPr>
            <w:tcW w:w="3352" w:type="dxa"/>
            <w:vAlign w:val="top"/>
          </w:tcPr>
          <w:p>
            <w:pPr>
              <w:spacing w:line="448" w:lineRule="auto"/>
              <w:rPr>
                <w:rFonts w:ascii="Arial"/>
                <w:sz w:val="21"/>
              </w:rPr>
            </w:pPr>
          </w:p>
          <w:p>
            <w:pPr>
              <w:pStyle w:val="6"/>
              <w:spacing w:before="65" w:line="223" w:lineRule="auto"/>
              <w:ind w:left="1048"/>
            </w:pPr>
            <w:r>
              <w:rPr>
                <w:spacing w:val="8"/>
              </w:rPr>
              <w:t>其他医疗机构</w:t>
            </w:r>
          </w:p>
        </w:tc>
        <w:tc>
          <w:tcPr>
            <w:tcW w:w="1262" w:type="dxa"/>
            <w:vMerge w:val="continue"/>
            <w:tcBorders>
              <w:top w:val="nil"/>
            </w:tcBorders>
            <w:vAlign w:val="top"/>
          </w:tcPr>
          <w:p>
            <w:pPr>
              <w:rPr>
                <w:rFonts w:ascii="Arial"/>
                <w:sz w:val="21"/>
              </w:rPr>
            </w:pPr>
          </w:p>
        </w:tc>
        <w:tc>
          <w:tcPr>
            <w:tcW w:w="7315" w:type="dxa"/>
            <w:vMerge w:val="continue"/>
            <w:tcBorders>
              <w:top w:val="nil"/>
            </w:tcBorders>
            <w:vAlign w:val="top"/>
          </w:tcPr>
          <w:p>
            <w:pPr>
              <w:rPr>
                <w:rFonts w:ascii="Arial"/>
                <w:sz w:val="21"/>
              </w:rPr>
            </w:pPr>
          </w:p>
        </w:tc>
        <w:tc>
          <w:tcPr>
            <w:tcW w:w="1648" w:type="dxa"/>
            <w:vMerge w:val="continue"/>
            <w:tcBorders>
              <w:top w:val="nil"/>
            </w:tcBorders>
            <w:vAlign w:val="top"/>
          </w:tcPr>
          <w:p>
            <w:pPr>
              <w:rPr>
                <w:rFonts w:ascii="Arial"/>
                <w:sz w:val="21"/>
              </w:rPr>
            </w:pPr>
          </w:p>
        </w:tc>
      </w:tr>
    </w:tbl>
    <w:p>
      <w:pPr>
        <w:rPr>
          <w:rFonts w:ascii="Arial"/>
          <w:sz w:val="21"/>
        </w:rPr>
      </w:pPr>
    </w:p>
    <w:p>
      <w:pPr>
        <w:rPr>
          <w:rFonts w:ascii="Arial" w:hAnsi="Arial" w:eastAsia="Arial" w:cs="Arial"/>
          <w:sz w:val="21"/>
          <w:szCs w:val="21"/>
        </w:rPr>
        <w:sectPr>
          <w:pgSz w:w="16839" w:h="11906"/>
          <w:pgMar w:top="1012" w:right="1133" w:bottom="0" w:left="1133" w:header="0" w:footer="0" w:gutter="0"/>
        </w:sectPr>
      </w:pPr>
    </w:p>
    <w:p>
      <w:pPr>
        <w:spacing w:line="264" w:lineRule="auto"/>
        <w:rPr>
          <w:rFonts w:ascii="Arial"/>
          <w:sz w:val="21"/>
        </w:rPr>
      </w:pPr>
    </w:p>
    <w:p>
      <w:pPr>
        <w:spacing w:line="265" w:lineRule="auto"/>
        <w:rPr>
          <w:rFonts w:ascii="Arial"/>
          <w:sz w:val="21"/>
        </w:rPr>
      </w:pPr>
    </w:p>
    <w:p>
      <w:pPr>
        <w:spacing w:before="187" w:line="210" w:lineRule="auto"/>
        <w:ind w:left="1926"/>
        <w:rPr>
          <w:rFonts w:ascii="FZXiaoBiaoSong-B05S" w:hAnsi="FZXiaoBiaoSong-B05S" w:eastAsia="FZXiaoBiaoSong-B05S" w:cs="FZXiaoBiaoSong-B05S"/>
          <w:sz w:val="43"/>
          <w:szCs w:val="43"/>
        </w:rPr>
      </w:pPr>
      <w:r>
        <w:rPr>
          <w:rFonts w:ascii="FZXiaoBiaoSong-B05S" w:hAnsi="FZXiaoBiaoSong-B05S" w:eastAsia="FZXiaoBiaoSong-B05S" w:cs="FZXiaoBiaoSong-B05S"/>
          <w:spacing w:val="8"/>
          <w:sz w:val="43"/>
          <w:szCs w:val="43"/>
        </w:rPr>
        <w:t>2025 年中医医疗机构国家随机监督抽查工作计划表</w:t>
      </w:r>
    </w:p>
    <w:p>
      <w:pPr>
        <w:spacing w:line="107" w:lineRule="exact"/>
      </w:pPr>
    </w:p>
    <w:tbl>
      <w:tblPr>
        <w:tblStyle w:val="5"/>
        <w:tblW w:w="141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7"/>
        <w:gridCol w:w="1032"/>
        <w:gridCol w:w="883"/>
        <w:gridCol w:w="9501"/>
        <w:gridCol w:w="21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09" w:hRule="atLeast"/>
        </w:trPr>
        <w:tc>
          <w:tcPr>
            <w:tcW w:w="567" w:type="dxa"/>
            <w:textDirection w:val="tbRlV"/>
            <w:vAlign w:val="top"/>
          </w:tcPr>
          <w:p>
            <w:pPr>
              <w:pStyle w:val="6"/>
              <w:spacing w:before="178" w:line="214" w:lineRule="auto"/>
              <w:ind w:left="146"/>
            </w:pPr>
            <w:r>
              <w:rPr>
                <w:spacing w:val="7"/>
              </w:rPr>
              <w:t>序</w:t>
            </w:r>
            <w:r>
              <w:rPr>
                <w:spacing w:val="93"/>
              </w:rPr>
              <w:t xml:space="preserve"> </w:t>
            </w:r>
            <w:r>
              <w:rPr>
                <w:spacing w:val="7"/>
              </w:rPr>
              <w:t>号</w:t>
            </w:r>
          </w:p>
        </w:tc>
        <w:tc>
          <w:tcPr>
            <w:tcW w:w="1032" w:type="dxa"/>
            <w:vAlign w:val="top"/>
          </w:tcPr>
          <w:p>
            <w:pPr>
              <w:pStyle w:val="6"/>
              <w:spacing w:before="146" w:line="301" w:lineRule="auto"/>
              <w:ind w:left="204" w:right="202" w:firstLine="6"/>
            </w:pPr>
            <w:r>
              <w:rPr>
                <w:spacing w:val="4"/>
              </w:rPr>
              <w:t>监督检</w:t>
            </w:r>
            <w:r>
              <w:rPr>
                <w:spacing w:val="1"/>
              </w:rPr>
              <w:t xml:space="preserve"> </w:t>
            </w:r>
            <w:r>
              <w:rPr>
                <w:spacing w:val="6"/>
              </w:rPr>
              <w:t>查对象</w:t>
            </w:r>
          </w:p>
        </w:tc>
        <w:tc>
          <w:tcPr>
            <w:tcW w:w="883" w:type="dxa"/>
            <w:vAlign w:val="top"/>
          </w:tcPr>
          <w:p>
            <w:pPr>
              <w:pStyle w:val="6"/>
              <w:spacing w:before="146" w:line="301" w:lineRule="auto"/>
              <w:ind w:left="266" w:right="233" w:hanging="31"/>
            </w:pPr>
            <w:r>
              <w:rPr>
                <w:spacing w:val="4"/>
              </w:rPr>
              <w:t>抽检</w:t>
            </w:r>
            <w:r>
              <w:t xml:space="preserve"> </w:t>
            </w:r>
            <w:r>
              <w:rPr>
                <w:spacing w:val="-11"/>
              </w:rPr>
              <w:t>比例</w:t>
            </w:r>
          </w:p>
        </w:tc>
        <w:tc>
          <w:tcPr>
            <w:tcW w:w="9501" w:type="dxa"/>
            <w:vAlign w:val="top"/>
          </w:tcPr>
          <w:p>
            <w:pPr>
              <w:spacing w:line="278" w:lineRule="auto"/>
              <w:rPr>
                <w:rFonts w:ascii="Arial"/>
                <w:sz w:val="21"/>
              </w:rPr>
            </w:pPr>
          </w:p>
          <w:p>
            <w:pPr>
              <w:pStyle w:val="6"/>
              <w:spacing w:before="65" w:line="224" w:lineRule="auto"/>
              <w:ind w:left="4334"/>
            </w:pPr>
            <w:r>
              <w:rPr>
                <w:spacing w:val="8"/>
              </w:rPr>
              <w:t>检查内容</w:t>
            </w:r>
          </w:p>
        </w:tc>
        <w:tc>
          <w:tcPr>
            <w:tcW w:w="2195" w:type="dxa"/>
            <w:vAlign w:val="top"/>
          </w:tcPr>
          <w:p>
            <w:pPr>
              <w:spacing w:line="278" w:lineRule="auto"/>
              <w:rPr>
                <w:rFonts w:ascii="Arial"/>
                <w:sz w:val="21"/>
              </w:rPr>
            </w:pPr>
          </w:p>
          <w:p>
            <w:pPr>
              <w:pStyle w:val="6"/>
              <w:spacing w:before="65" w:line="224" w:lineRule="auto"/>
              <w:ind w:left="615"/>
            </w:pPr>
            <w:r>
              <w:rPr>
                <w:spacing w:val="3"/>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03" w:hRule="atLeast"/>
        </w:trPr>
        <w:tc>
          <w:tcPr>
            <w:tcW w:w="567"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before="58" w:line="195" w:lineRule="auto"/>
              <w:ind w:left="252"/>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32" w:type="dxa"/>
            <w:vAlign w:val="top"/>
          </w:tcPr>
          <w:p>
            <w:pPr>
              <w:pStyle w:val="6"/>
              <w:spacing w:before="141" w:line="222" w:lineRule="auto"/>
              <w:ind w:left="137"/>
            </w:pPr>
            <w:r>
              <w:rPr>
                <w:spacing w:val="-8"/>
              </w:rPr>
              <w:t>中医</w:t>
            </w:r>
          </w:p>
          <w:p>
            <w:pPr>
              <w:pStyle w:val="6"/>
              <w:spacing w:before="160" w:line="353" w:lineRule="auto"/>
              <w:ind w:left="228" w:right="108" w:hanging="91"/>
            </w:pPr>
            <w:r>
              <w:rPr>
                <w:spacing w:val="-5"/>
              </w:rPr>
              <w:t>医院（含</w:t>
            </w:r>
            <w:r>
              <w:t xml:space="preserve"> </w:t>
            </w:r>
            <w:r>
              <w:rPr>
                <w:spacing w:val="-2"/>
              </w:rPr>
              <w:t>中西医</w:t>
            </w:r>
          </w:p>
          <w:p>
            <w:pPr>
              <w:pStyle w:val="6"/>
              <w:spacing w:before="34" w:line="222" w:lineRule="auto"/>
              <w:ind w:left="119"/>
            </w:pPr>
            <w:r>
              <w:rPr>
                <w:spacing w:val="6"/>
              </w:rPr>
              <w:t>结合、民</w:t>
            </w:r>
          </w:p>
          <w:p>
            <w:pPr>
              <w:pStyle w:val="6"/>
              <w:spacing w:before="160" w:line="226" w:lineRule="auto"/>
              <w:ind w:left="202"/>
            </w:pPr>
            <w:r>
              <w:rPr>
                <w:spacing w:val="7"/>
              </w:rPr>
              <w:t>族医医</w:t>
            </w:r>
          </w:p>
          <w:p>
            <w:pPr>
              <w:pStyle w:val="6"/>
              <w:spacing w:before="156" w:line="225" w:lineRule="auto"/>
              <w:ind w:left="324"/>
            </w:pPr>
            <w:r>
              <w:rPr>
                <w:spacing w:val="-5"/>
              </w:rPr>
              <w:t>院）</w:t>
            </w:r>
          </w:p>
        </w:tc>
        <w:tc>
          <w:tcPr>
            <w:tcW w:w="883" w:type="dxa"/>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before="58" w:line="274" w:lineRule="exact"/>
              <w:ind w:left="270"/>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10%</w:t>
            </w:r>
          </w:p>
        </w:tc>
        <w:tc>
          <w:tcPr>
            <w:tcW w:w="9501" w:type="dxa"/>
            <w:vMerge w:val="restart"/>
            <w:tcBorders>
              <w:bottom w:val="nil"/>
            </w:tcBorders>
            <w:vAlign w:val="top"/>
          </w:tcPr>
          <w:p>
            <w:pPr>
              <w:pStyle w:val="6"/>
              <w:spacing w:before="45" w:line="242" w:lineRule="auto"/>
              <w:ind w:left="113" w:right="110" w:firstLine="15"/>
            </w:pPr>
            <w:r>
              <w:rPr>
                <w:rFonts w:ascii="Times New Roman" w:hAnsi="Times New Roman" w:eastAsia="Times New Roman" w:cs="Times New Roman"/>
                <w:spacing w:val="11"/>
              </w:rPr>
              <w:t>1.</w:t>
            </w:r>
            <w:r>
              <w:rPr>
                <w:rFonts w:ascii="Times New Roman" w:hAnsi="Times New Roman" w:eastAsia="Times New Roman" w:cs="Times New Roman"/>
                <w:spacing w:val="-14"/>
              </w:rPr>
              <w:t xml:space="preserve"> </w:t>
            </w:r>
            <w:r>
              <w:rPr>
                <w:spacing w:val="11"/>
              </w:rPr>
              <w:t>医疗机构资质（执业许可、校验或执业</w:t>
            </w:r>
            <w:r>
              <w:rPr>
                <w:spacing w:val="10"/>
              </w:rPr>
              <w:t>备案、开展诊疗活动与执业许可或诊所备案范围符合情况）</w:t>
            </w:r>
            <w:r>
              <w:t xml:space="preserve"> </w:t>
            </w:r>
            <w:r>
              <w:rPr>
                <w:spacing w:val="5"/>
              </w:rPr>
              <w:t>管理情况。</w:t>
            </w:r>
          </w:p>
          <w:p>
            <w:pPr>
              <w:pStyle w:val="6"/>
              <w:spacing w:before="36"/>
              <w:ind w:left="121" w:right="105" w:hanging="12"/>
            </w:pPr>
            <w:r>
              <w:rPr>
                <w:rFonts w:ascii="Times New Roman" w:hAnsi="Times New Roman" w:eastAsia="Times New Roman" w:cs="Times New Roman"/>
                <w:spacing w:val="6"/>
              </w:rPr>
              <w:t>2.</w:t>
            </w:r>
            <w:r>
              <w:rPr>
                <w:rFonts w:ascii="Times New Roman" w:hAnsi="Times New Roman" w:eastAsia="Times New Roman" w:cs="Times New Roman"/>
                <w:spacing w:val="-17"/>
              </w:rPr>
              <w:t xml:space="preserve"> </w:t>
            </w:r>
            <w:r>
              <w:rPr>
                <w:spacing w:val="6"/>
              </w:rPr>
              <w:t>医疗卫生人员（</w:t>
            </w:r>
            <w:r>
              <w:rPr>
                <w:spacing w:val="-56"/>
              </w:rPr>
              <w:t xml:space="preserve"> </w:t>
            </w:r>
            <w:r>
              <w:rPr>
                <w:spacing w:val="6"/>
              </w:rPr>
              <w:t>医师（含中医专长医师）、护士</w:t>
            </w:r>
            <w:r>
              <w:rPr>
                <w:spacing w:val="5"/>
              </w:rPr>
              <w:t>、其他医技人员执业资格、执业行为，医师、护士执</w:t>
            </w:r>
            <w:r>
              <w:t xml:space="preserve"> </w:t>
            </w:r>
            <w:r>
              <w:rPr>
                <w:spacing w:val="6"/>
              </w:rPr>
              <w:t>业注册）管理情况。</w:t>
            </w:r>
          </w:p>
          <w:p>
            <w:pPr>
              <w:pStyle w:val="6"/>
              <w:spacing w:before="39" w:line="222" w:lineRule="auto"/>
              <w:ind w:left="113"/>
            </w:pPr>
            <w:r>
              <w:rPr>
                <w:rFonts w:ascii="Times New Roman" w:hAnsi="Times New Roman" w:eastAsia="Times New Roman" w:cs="Times New Roman"/>
                <w:spacing w:val="8"/>
              </w:rPr>
              <w:t>3.</w:t>
            </w:r>
            <w:r>
              <w:rPr>
                <w:spacing w:val="8"/>
              </w:rPr>
              <w:t>专科制定中医优势病种中医诊疗方案及实施情况。</w:t>
            </w:r>
          </w:p>
          <w:p>
            <w:pPr>
              <w:pStyle w:val="6"/>
              <w:spacing w:before="40" w:line="221" w:lineRule="auto"/>
              <w:ind w:left="108"/>
            </w:pPr>
            <w:r>
              <w:rPr>
                <w:rFonts w:ascii="Times New Roman" w:hAnsi="Times New Roman" w:eastAsia="Times New Roman" w:cs="Times New Roman"/>
                <w:spacing w:val="6"/>
              </w:rPr>
              <w:t>4.</w:t>
            </w:r>
            <w:r>
              <w:rPr>
                <w:rFonts w:ascii="Times New Roman" w:hAnsi="Times New Roman" w:eastAsia="Times New Roman" w:cs="Times New Roman"/>
                <w:spacing w:val="-17"/>
              </w:rPr>
              <w:t xml:space="preserve"> </w:t>
            </w:r>
            <w:r>
              <w:rPr>
                <w:spacing w:val="6"/>
              </w:rPr>
              <w:t>中医医疗技术开展情况（包括开展的中医医疗技</w:t>
            </w:r>
            <w:r>
              <w:rPr>
                <w:spacing w:val="5"/>
              </w:rPr>
              <w:t>术类别及项目数等）。</w:t>
            </w:r>
          </w:p>
          <w:p>
            <w:pPr>
              <w:pStyle w:val="6"/>
              <w:spacing w:before="38" w:line="222" w:lineRule="auto"/>
              <w:ind w:left="115"/>
            </w:pPr>
            <w:r>
              <w:rPr>
                <w:rFonts w:ascii="Times New Roman" w:hAnsi="Times New Roman" w:eastAsia="Times New Roman" w:cs="Times New Roman"/>
                <w:spacing w:val="8"/>
              </w:rPr>
              <w:t>5.</w:t>
            </w:r>
            <w:r>
              <w:rPr>
                <w:rFonts w:ascii="Times New Roman" w:hAnsi="Times New Roman" w:eastAsia="Times New Roman" w:cs="Times New Roman"/>
                <w:spacing w:val="-19"/>
              </w:rPr>
              <w:t xml:space="preserve"> </w:t>
            </w:r>
            <w:r>
              <w:rPr>
                <w:spacing w:val="8"/>
              </w:rPr>
              <w:t>医疗用毒性药品、麻醉药品、精神药品、抗菌药物和医疗器械管理情况。</w:t>
            </w:r>
          </w:p>
          <w:p>
            <w:pPr>
              <w:pStyle w:val="6"/>
              <w:spacing w:before="41" w:line="242" w:lineRule="auto"/>
              <w:ind w:left="120" w:right="105" w:hanging="7"/>
            </w:pPr>
            <w:r>
              <w:rPr>
                <w:rFonts w:ascii="Times New Roman" w:hAnsi="Times New Roman" w:eastAsia="Times New Roman" w:cs="Times New Roman"/>
                <w:spacing w:val="10"/>
              </w:rPr>
              <w:t>6.</w:t>
            </w:r>
            <w:r>
              <w:rPr>
                <w:rFonts w:ascii="Times New Roman" w:hAnsi="Times New Roman" w:eastAsia="Times New Roman" w:cs="Times New Roman"/>
                <w:spacing w:val="-16"/>
              </w:rPr>
              <w:t xml:space="preserve"> </w:t>
            </w:r>
            <w:r>
              <w:rPr>
                <w:spacing w:val="10"/>
              </w:rPr>
              <w:t>中药饮片管理（采购、验收、保管、调剂、临方炮制、煎煮等环节的管理情况；</w:t>
            </w:r>
            <w:r>
              <w:rPr>
                <w:spacing w:val="-52"/>
              </w:rPr>
              <w:t xml:space="preserve"> </w:t>
            </w:r>
            <w:r>
              <w:rPr>
                <w:spacing w:val="10"/>
              </w:rPr>
              <w:t>中</w:t>
            </w:r>
            <w:r>
              <w:rPr>
                <w:spacing w:val="9"/>
              </w:rPr>
              <w:t>药饮片处方点评</w:t>
            </w:r>
            <w:r>
              <w:t xml:space="preserve"> </w:t>
            </w:r>
            <w:r>
              <w:rPr>
                <w:spacing w:val="5"/>
              </w:rPr>
              <w:t>情况；膏方的处方开具、制备管理、临床使用等情况）。</w:t>
            </w:r>
          </w:p>
          <w:p>
            <w:pPr>
              <w:pStyle w:val="6"/>
              <w:spacing w:before="35" w:line="242" w:lineRule="auto"/>
              <w:ind w:left="117" w:right="147" w:hanging="5"/>
            </w:pPr>
            <w:r>
              <w:rPr>
                <w:rFonts w:ascii="Times New Roman" w:hAnsi="Times New Roman" w:eastAsia="Times New Roman" w:cs="Times New Roman"/>
                <w:spacing w:val="5"/>
              </w:rPr>
              <w:t>7.</w:t>
            </w:r>
            <w:r>
              <w:rPr>
                <w:spacing w:val="5"/>
              </w:rPr>
              <w:t>现代诊疗技术临床应用管理情况（</w:t>
            </w:r>
            <w:r>
              <w:rPr>
                <w:spacing w:val="-46"/>
              </w:rPr>
              <w:t xml:space="preserve"> </w:t>
            </w:r>
            <w:r>
              <w:rPr>
                <w:spacing w:val="5"/>
              </w:rPr>
              <w:t>限制类技术备案及数据信息报送情况、是否开展禁止类技术等）。</w:t>
            </w:r>
            <w:r>
              <w:t xml:space="preserve"> </w:t>
            </w:r>
            <w:r>
              <w:rPr>
                <w:rFonts w:ascii="Times New Roman" w:hAnsi="Times New Roman" w:eastAsia="Times New Roman" w:cs="Times New Roman"/>
                <w:spacing w:val="6"/>
              </w:rPr>
              <w:t>8.</w:t>
            </w:r>
            <w:r>
              <w:rPr>
                <w:rFonts w:ascii="Times New Roman" w:hAnsi="Times New Roman" w:eastAsia="Times New Roman" w:cs="Times New Roman"/>
                <w:spacing w:val="-19"/>
              </w:rPr>
              <w:t xml:space="preserve"> </w:t>
            </w:r>
            <w:r>
              <w:rPr>
                <w:spacing w:val="6"/>
              </w:rPr>
              <w:t>医疗文书（处方、病历、</w:t>
            </w:r>
            <w:r>
              <w:rPr>
                <w:spacing w:val="-59"/>
              </w:rPr>
              <w:t xml:space="preserve"> </w:t>
            </w:r>
            <w:r>
              <w:rPr>
                <w:spacing w:val="6"/>
              </w:rPr>
              <w:t>医学证明文件</w:t>
            </w:r>
            <w:r>
              <w:rPr>
                <w:spacing w:val="5"/>
              </w:rPr>
              <w:t>等）管理情况。</w:t>
            </w:r>
          </w:p>
          <w:p>
            <w:pPr>
              <w:pStyle w:val="6"/>
              <w:spacing w:before="37"/>
              <w:ind w:left="129" w:right="107" w:hanging="16"/>
            </w:pPr>
            <w:r>
              <w:rPr>
                <w:rFonts w:ascii="Times New Roman" w:hAnsi="Times New Roman" w:eastAsia="Times New Roman" w:cs="Times New Roman"/>
                <w:spacing w:val="11"/>
              </w:rPr>
              <w:t>9.</w:t>
            </w:r>
            <w:r>
              <w:rPr>
                <w:spacing w:val="11"/>
              </w:rPr>
              <w:t>抽查重点病历情况（伪造病历或医学文书、虚构</w:t>
            </w:r>
            <w:r>
              <w:rPr>
                <w:spacing w:val="10"/>
              </w:rPr>
              <w:t>诊疗服务、无资质或超范围开展诊疗服务、</w:t>
            </w:r>
            <w:r>
              <w:rPr>
                <w:spacing w:val="-50"/>
              </w:rPr>
              <w:t xml:space="preserve"> </w:t>
            </w:r>
            <w:r>
              <w:rPr>
                <w:spacing w:val="10"/>
              </w:rPr>
              <w:t>冒用医</w:t>
            </w:r>
            <w:r>
              <w:t xml:space="preserve"> </w:t>
            </w:r>
            <w:r>
              <w:rPr>
                <w:spacing w:val="1"/>
              </w:rPr>
              <w:t>师签名等欺诈骗保涉医行为）。</w:t>
            </w:r>
          </w:p>
          <w:p>
            <w:pPr>
              <w:pStyle w:val="6"/>
              <w:spacing w:before="39" w:line="242" w:lineRule="auto"/>
              <w:ind w:left="118" w:right="105" w:firstLine="10"/>
            </w:pPr>
            <w:r>
              <w:rPr>
                <w:rFonts w:ascii="Times New Roman" w:hAnsi="Times New Roman" w:eastAsia="Times New Roman" w:cs="Times New Roman"/>
                <w:spacing w:val="9"/>
              </w:rPr>
              <w:t>10.</w:t>
            </w:r>
            <w:r>
              <w:rPr>
                <w:spacing w:val="9"/>
              </w:rPr>
              <w:t>抽查中医医疗广告发布情况（未经批准发布中医医疗广告、发布的中医医疗广告与审查文</w:t>
            </w:r>
            <w:r>
              <w:rPr>
                <w:spacing w:val="8"/>
              </w:rPr>
              <w:t>件的不相</w:t>
            </w:r>
            <w:r>
              <w:t xml:space="preserve"> </w:t>
            </w:r>
            <w:r>
              <w:rPr>
                <w:spacing w:val="1"/>
              </w:rPr>
              <w:t>符合、虚假夸大宣传等）。</w:t>
            </w:r>
          </w:p>
          <w:p>
            <w:pPr>
              <w:pStyle w:val="6"/>
              <w:spacing w:before="35" w:line="222" w:lineRule="auto"/>
              <w:ind w:left="129"/>
            </w:pPr>
            <w:r>
              <w:rPr>
                <w:rFonts w:ascii="Times New Roman" w:hAnsi="Times New Roman" w:eastAsia="Times New Roman" w:cs="Times New Roman"/>
                <w:spacing w:val="7"/>
              </w:rPr>
              <w:t>11.</w:t>
            </w:r>
            <w:r>
              <w:rPr>
                <w:rFonts w:ascii="Times New Roman" w:hAnsi="Times New Roman" w:eastAsia="Times New Roman" w:cs="Times New Roman"/>
                <w:spacing w:val="-22"/>
              </w:rPr>
              <w:t xml:space="preserve"> </w:t>
            </w:r>
            <w:r>
              <w:rPr>
                <w:spacing w:val="7"/>
              </w:rPr>
              <w:t>生物医学研究（资质资格、登记备案、伦理审查等）管理情况。</w:t>
            </w:r>
          </w:p>
          <w:p>
            <w:pPr>
              <w:pStyle w:val="6"/>
              <w:spacing w:before="39" w:line="247" w:lineRule="auto"/>
              <w:ind w:left="114" w:right="105" w:firstLine="14"/>
              <w:jc w:val="both"/>
            </w:pPr>
            <w:r>
              <w:rPr>
                <w:rFonts w:ascii="Times New Roman" w:hAnsi="Times New Roman" w:eastAsia="Times New Roman" w:cs="Times New Roman"/>
                <w:spacing w:val="9"/>
              </w:rPr>
              <w:t>12.</w:t>
            </w:r>
            <w:r>
              <w:rPr>
                <w:spacing w:val="9"/>
              </w:rPr>
              <w:t>政策落实情况（公立医疗机构不得开设营利性药店，向出资人、举办者分配或者变相分配</w:t>
            </w:r>
            <w:r>
              <w:rPr>
                <w:spacing w:val="8"/>
              </w:rPr>
              <w:t>收益；公</w:t>
            </w:r>
            <w:r>
              <w:t xml:space="preserve"> </w:t>
            </w:r>
            <w:r>
              <w:rPr>
                <w:spacing w:val="11"/>
              </w:rPr>
              <w:t>立医疗机构医用耗材</w:t>
            </w:r>
            <w:r>
              <w:rPr>
                <w:rFonts w:ascii="Times New Roman" w:hAnsi="Times New Roman" w:eastAsia="Times New Roman" w:cs="Times New Roman"/>
                <w:spacing w:val="11"/>
              </w:rPr>
              <w:t>“</w:t>
            </w:r>
            <w:r>
              <w:rPr>
                <w:spacing w:val="11"/>
              </w:rPr>
              <w:t>零差率</w:t>
            </w:r>
            <w:r>
              <w:rPr>
                <w:rFonts w:ascii="Times New Roman" w:hAnsi="Times New Roman" w:eastAsia="Times New Roman" w:cs="Times New Roman"/>
                <w:spacing w:val="11"/>
              </w:rPr>
              <w:t>”</w:t>
            </w:r>
            <w:r>
              <w:rPr>
                <w:spacing w:val="11"/>
              </w:rPr>
              <w:t>销售；公立医疗机构医务人员薪酬不得与药品、耗材、检查、化验等收</w:t>
            </w:r>
            <w:r>
              <w:rPr>
                <w:spacing w:val="2"/>
              </w:rPr>
              <w:t xml:space="preserve"> </w:t>
            </w:r>
            <w:r>
              <w:rPr>
                <w:spacing w:val="-7"/>
              </w:rPr>
              <w:t>入挂钩等）。</w:t>
            </w:r>
          </w:p>
          <w:p>
            <w:pPr>
              <w:pStyle w:val="6"/>
              <w:spacing w:before="38" w:line="222" w:lineRule="auto"/>
              <w:ind w:left="129"/>
            </w:pPr>
            <w:r>
              <w:rPr>
                <w:rFonts w:ascii="Times New Roman" w:hAnsi="Times New Roman" w:eastAsia="Times New Roman" w:cs="Times New Roman"/>
                <w:spacing w:val="8"/>
              </w:rPr>
              <w:t>13.</w:t>
            </w:r>
            <w:r>
              <w:rPr>
                <w:spacing w:val="8"/>
              </w:rPr>
              <w:t>殡葬涉医领域（死亡证明、亡故患者信息等）管理情况。</w:t>
            </w:r>
          </w:p>
          <w:p>
            <w:pPr>
              <w:pStyle w:val="6"/>
              <w:spacing w:before="41" w:line="222" w:lineRule="auto"/>
              <w:ind w:left="129"/>
            </w:pPr>
            <w:r>
              <w:rPr>
                <w:rFonts w:ascii="Times New Roman" w:hAnsi="Times New Roman" w:eastAsia="Times New Roman" w:cs="Times New Roman"/>
                <w:spacing w:val="5"/>
              </w:rPr>
              <w:t>14.</w:t>
            </w:r>
            <w:r>
              <w:rPr>
                <w:spacing w:val="5"/>
              </w:rPr>
              <w:t>抽查医疗数据管理情况（恶意泄露、买卖患者就医信息等）。</w:t>
            </w:r>
          </w:p>
          <w:p>
            <w:pPr>
              <w:pStyle w:val="6"/>
              <w:spacing w:before="38" w:line="212" w:lineRule="auto"/>
              <w:jc w:val="right"/>
            </w:pPr>
            <w:r>
              <w:rPr>
                <w:rFonts w:ascii="Times New Roman" w:hAnsi="Times New Roman" w:eastAsia="Times New Roman" w:cs="Times New Roman"/>
                <w:spacing w:val="6"/>
              </w:rPr>
              <w:t>15.</w:t>
            </w:r>
            <w:r>
              <w:rPr>
                <w:spacing w:val="6"/>
              </w:rPr>
              <w:t>抽查互联网诊疗管理情况（互联网医院及其所依托的实体医疗机构执业</w:t>
            </w:r>
            <w:r>
              <w:rPr>
                <w:spacing w:val="5"/>
              </w:rPr>
              <w:t>资质和互联网诊疗活动等）。</w:t>
            </w:r>
          </w:p>
        </w:tc>
        <w:tc>
          <w:tcPr>
            <w:tcW w:w="2195"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65" w:line="358" w:lineRule="auto"/>
              <w:ind w:left="118" w:right="193" w:hanging="5"/>
              <w:jc w:val="both"/>
            </w:pPr>
            <w:r>
              <w:rPr>
                <w:spacing w:val="9"/>
              </w:rPr>
              <w:t>根据各机构业务开展</w:t>
            </w:r>
            <w:r>
              <w:rPr>
                <w:spacing w:val="1"/>
              </w:rPr>
              <w:t xml:space="preserve"> </w:t>
            </w:r>
            <w:r>
              <w:rPr>
                <w:spacing w:val="8"/>
              </w:rPr>
              <w:t>情况，检查内容可合</w:t>
            </w:r>
            <w:r>
              <w:rPr>
                <w:spacing w:val="5"/>
              </w:rPr>
              <w:t xml:space="preserve"> </w:t>
            </w:r>
            <w:r>
              <w:rPr>
                <w:spacing w:val="4"/>
              </w:rPr>
              <w:t>理缺项。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757" w:hRule="atLeast"/>
        </w:trPr>
        <w:tc>
          <w:tcPr>
            <w:tcW w:w="567"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58" w:line="195" w:lineRule="auto"/>
              <w:ind w:left="236"/>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032" w:type="dxa"/>
            <w:vAlign w:val="top"/>
          </w:tcPr>
          <w:p>
            <w:pPr>
              <w:spacing w:line="352" w:lineRule="auto"/>
              <w:rPr>
                <w:rFonts w:ascii="Arial"/>
                <w:sz w:val="21"/>
              </w:rPr>
            </w:pPr>
          </w:p>
          <w:p>
            <w:pPr>
              <w:pStyle w:val="6"/>
              <w:spacing w:before="65" w:line="364" w:lineRule="auto"/>
              <w:ind w:left="111" w:right="108" w:firstLine="92"/>
              <w:jc w:val="right"/>
            </w:pPr>
            <w:r>
              <w:rPr>
                <w:spacing w:val="6"/>
              </w:rPr>
              <w:t>其他中</w:t>
            </w:r>
            <w:r>
              <w:t xml:space="preserve">  </w:t>
            </w:r>
            <w:r>
              <w:rPr>
                <w:spacing w:val="37"/>
              </w:rPr>
              <w:t>医医疗</w:t>
            </w:r>
            <w:r>
              <w:t xml:space="preserve">  </w:t>
            </w:r>
            <w:r>
              <w:rPr>
                <w:spacing w:val="1"/>
              </w:rPr>
              <w:t>机构（含</w:t>
            </w:r>
            <w:r>
              <w:rPr>
                <w:spacing w:val="2"/>
              </w:rPr>
              <w:t xml:space="preserve"> </w:t>
            </w:r>
            <w:r>
              <w:rPr>
                <w:spacing w:val="1"/>
              </w:rPr>
              <w:t>中医、中</w:t>
            </w:r>
            <w:r>
              <w:rPr>
                <w:spacing w:val="2"/>
              </w:rPr>
              <w:t xml:space="preserve"> </w:t>
            </w:r>
            <w:r>
              <w:rPr>
                <w:spacing w:val="37"/>
              </w:rPr>
              <w:t>西医结</w:t>
            </w:r>
            <w:r>
              <w:t xml:space="preserve">  合、民族</w:t>
            </w:r>
          </w:p>
          <w:p>
            <w:pPr>
              <w:pStyle w:val="6"/>
              <w:spacing w:before="32" w:line="353" w:lineRule="auto"/>
              <w:ind w:left="136" w:right="88"/>
            </w:pPr>
            <w:r>
              <w:t>医诊所、 门诊部）</w:t>
            </w:r>
          </w:p>
        </w:tc>
        <w:tc>
          <w:tcPr>
            <w:tcW w:w="883"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57" w:line="275" w:lineRule="exact"/>
              <w:ind w:left="305"/>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3%</w:t>
            </w:r>
          </w:p>
        </w:tc>
        <w:tc>
          <w:tcPr>
            <w:tcW w:w="9501" w:type="dxa"/>
            <w:vMerge w:val="continue"/>
            <w:tcBorders>
              <w:top w:val="nil"/>
            </w:tcBorders>
            <w:vAlign w:val="top"/>
          </w:tcPr>
          <w:p>
            <w:pPr>
              <w:rPr>
                <w:rFonts w:ascii="Arial"/>
                <w:sz w:val="21"/>
              </w:rPr>
            </w:pPr>
          </w:p>
        </w:tc>
        <w:tc>
          <w:tcPr>
            <w:tcW w:w="2195" w:type="dxa"/>
            <w:vMerge w:val="continue"/>
            <w:tcBorders>
              <w:top w:val="nil"/>
            </w:tcBorders>
            <w:vAlign w:val="top"/>
          </w:tcPr>
          <w:p>
            <w:pPr>
              <w:rPr>
                <w:rFonts w:ascii="Arial"/>
                <w:sz w:val="21"/>
              </w:rPr>
            </w:pPr>
          </w:p>
        </w:tc>
      </w:tr>
    </w:tbl>
    <w:p>
      <w:pPr>
        <w:rPr>
          <w:rFonts w:ascii="Arial"/>
          <w:sz w:val="21"/>
        </w:rPr>
      </w:pPr>
    </w:p>
    <w:p>
      <w:pPr>
        <w:rPr>
          <w:rFonts w:ascii="Arial" w:hAnsi="Arial" w:eastAsia="Arial" w:cs="Arial"/>
          <w:sz w:val="21"/>
          <w:szCs w:val="21"/>
        </w:rPr>
        <w:sectPr>
          <w:pgSz w:w="16839" w:h="11906"/>
          <w:pgMar w:top="1012" w:right="1327" w:bottom="0" w:left="1327" w:header="0" w:footer="0" w:gutter="0"/>
        </w:sectPr>
      </w:pPr>
    </w:p>
    <w:p>
      <w:pPr>
        <w:spacing w:line="264" w:lineRule="auto"/>
        <w:rPr>
          <w:rFonts w:ascii="Arial"/>
          <w:sz w:val="21"/>
        </w:rPr>
      </w:pPr>
    </w:p>
    <w:p>
      <w:pPr>
        <w:spacing w:line="265" w:lineRule="auto"/>
        <w:rPr>
          <w:rFonts w:ascii="Arial"/>
          <w:sz w:val="21"/>
        </w:rPr>
      </w:pPr>
    </w:p>
    <w:p>
      <w:pPr>
        <w:spacing w:line="107" w:lineRule="exact"/>
      </w:pPr>
    </w:p>
    <w:tbl>
      <w:tblPr>
        <w:tblStyle w:val="5"/>
        <w:tblW w:w="141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7"/>
        <w:gridCol w:w="1032"/>
        <w:gridCol w:w="883"/>
        <w:gridCol w:w="8857"/>
        <w:gridCol w:w="28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PrEx>
        <w:trPr>
          <w:trHeight w:val="809" w:hRule="atLeast"/>
        </w:trPr>
        <w:tc>
          <w:tcPr>
            <w:tcW w:w="567" w:type="dxa"/>
            <w:textDirection w:val="tbRlV"/>
            <w:vAlign w:val="top"/>
          </w:tcPr>
          <w:p>
            <w:pPr>
              <w:pStyle w:val="6"/>
              <w:spacing w:before="178" w:line="214" w:lineRule="auto"/>
              <w:ind w:left="146"/>
            </w:pPr>
            <w:r>
              <w:rPr>
                <w:spacing w:val="7"/>
              </w:rPr>
              <w:t>序</w:t>
            </w:r>
            <w:r>
              <w:rPr>
                <w:spacing w:val="93"/>
              </w:rPr>
              <w:t xml:space="preserve"> </w:t>
            </w:r>
            <w:r>
              <w:rPr>
                <w:spacing w:val="7"/>
              </w:rPr>
              <w:t>号</w:t>
            </w:r>
          </w:p>
        </w:tc>
        <w:tc>
          <w:tcPr>
            <w:tcW w:w="1032" w:type="dxa"/>
            <w:vAlign w:val="top"/>
          </w:tcPr>
          <w:p>
            <w:pPr>
              <w:pStyle w:val="6"/>
              <w:spacing w:before="146" w:line="301" w:lineRule="auto"/>
              <w:ind w:left="204" w:right="202" w:firstLine="6"/>
            </w:pPr>
            <w:r>
              <w:rPr>
                <w:spacing w:val="4"/>
              </w:rPr>
              <w:t>监督检</w:t>
            </w:r>
            <w:r>
              <w:rPr>
                <w:spacing w:val="1"/>
              </w:rPr>
              <w:t xml:space="preserve"> </w:t>
            </w:r>
            <w:r>
              <w:rPr>
                <w:spacing w:val="6"/>
              </w:rPr>
              <w:t>查对象</w:t>
            </w:r>
          </w:p>
        </w:tc>
        <w:tc>
          <w:tcPr>
            <w:tcW w:w="883" w:type="dxa"/>
            <w:vAlign w:val="top"/>
          </w:tcPr>
          <w:p>
            <w:pPr>
              <w:pStyle w:val="6"/>
              <w:spacing w:before="146" w:line="301" w:lineRule="auto"/>
              <w:ind w:left="266" w:right="233" w:hanging="31"/>
            </w:pPr>
            <w:r>
              <w:rPr>
                <w:spacing w:val="4"/>
              </w:rPr>
              <w:t>抽检</w:t>
            </w:r>
            <w:r>
              <w:t xml:space="preserve"> </w:t>
            </w:r>
            <w:r>
              <w:rPr>
                <w:spacing w:val="-11"/>
              </w:rPr>
              <w:t>比例</w:t>
            </w:r>
          </w:p>
        </w:tc>
        <w:tc>
          <w:tcPr>
            <w:tcW w:w="8857" w:type="dxa"/>
            <w:vAlign w:val="top"/>
          </w:tcPr>
          <w:p>
            <w:pPr>
              <w:spacing w:line="278" w:lineRule="auto"/>
              <w:rPr>
                <w:rFonts w:ascii="Arial"/>
                <w:sz w:val="21"/>
              </w:rPr>
            </w:pPr>
          </w:p>
          <w:p>
            <w:pPr>
              <w:pStyle w:val="6"/>
              <w:spacing w:before="65" w:line="224" w:lineRule="auto"/>
              <w:ind w:left="4013"/>
            </w:pPr>
            <w:r>
              <w:rPr>
                <w:spacing w:val="8"/>
              </w:rPr>
              <w:t>检查内容</w:t>
            </w:r>
          </w:p>
        </w:tc>
        <w:tc>
          <w:tcPr>
            <w:tcW w:w="2839" w:type="dxa"/>
            <w:vAlign w:val="top"/>
          </w:tcPr>
          <w:p>
            <w:pPr>
              <w:spacing w:line="278" w:lineRule="auto"/>
              <w:rPr>
                <w:rFonts w:ascii="Arial"/>
                <w:sz w:val="21"/>
              </w:rPr>
            </w:pPr>
          </w:p>
          <w:p>
            <w:pPr>
              <w:pStyle w:val="6"/>
              <w:spacing w:before="65" w:line="224" w:lineRule="auto"/>
              <w:ind w:left="937"/>
            </w:pPr>
            <w:r>
              <w:rPr>
                <w:spacing w:val="3"/>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613" w:hRule="atLeast"/>
        </w:trPr>
        <w:tc>
          <w:tcPr>
            <w:tcW w:w="567"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before="58" w:line="195" w:lineRule="auto"/>
              <w:ind w:left="252"/>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32"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65" w:line="353" w:lineRule="auto"/>
              <w:ind w:left="207" w:right="202" w:firstLine="21"/>
            </w:pPr>
            <w:r>
              <w:rPr>
                <w:spacing w:val="-2"/>
              </w:rPr>
              <w:t>医疗美</w:t>
            </w:r>
            <w:r>
              <w:rPr>
                <w:spacing w:val="1"/>
              </w:rPr>
              <w:t xml:space="preserve"> </w:t>
            </w:r>
            <w:r>
              <w:rPr>
                <w:spacing w:val="5"/>
              </w:rPr>
              <w:t>容机构</w:t>
            </w:r>
          </w:p>
        </w:tc>
        <w:tc>
          <w:tcPr>
            <w:tcW w:w="883" w:type="dxa"/>
            <w:vAlign w:val="top"/>
          </w:tcPr>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before="58" w:line="274" w:lineRule="exact"/>
              <w:ind w:left="256"/>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50%</w:t>
            </w:r>
          </w:p>
        </w:tc>
        <w:tc>
          <w:tcPr>
            <w:tcW w:w="8857" w:type="dxa"/>
            <w:vMerge w:val="restart"/>
            <w:tcBorders>
              <w:bottom w:val="nil"/>
            </w:tcBorders>
            <w:vAlign w:val="top"/>
          </w:tcPr>
          <w:p>
            <w:pPr>
              <w:spacing w:line="348" w:lineRule="auto"/>
              <w:rPr>
                <w:rFonts w:ascii="Arial"/>
                <w:sz w:val="21"/>
              </w:rPr>
            </w:pPr>
          </w:p>
          <w:p>
            <w:pPr>
              <w:spacing w:line="349" w:lineRule="auto"/>
              <w:rPr>
                <w:rFonts w:ascii="Arial"/>
                <w:sz w:val="21"/>
              </w:rPr>
            </w:pPr>
          </w:p>
          <w:p>
            <w:pPr>
              <w:pStyle w:val="6"/>
              <w:spacing w:before="65" w:line="351" w:lineRule="auto"/>
              <w:ind w:left="137" w:right="193" w:hanging="8"/>
            </w:pPr>
            <w:r>
              <w:rPr>
                <w:rFonts w:ascii="Times New Roman" w:hAnsi="Times New Roman" w:eastAsia="Times New Roman" w:cs="Times New Roman"/>
                <w:spacing w:val="8"/>
              </w:rPr>
              <w:t>1.</w:t>
            </w:r>
            <w:r>
              <w:rPr>
                <w:rFonts w:ascii="Times New Roman" w:hAnsi="Times New Roman" w:eastAsia="Times New Roman" w:cs="Times New Roman"/>
                <w:spacing w:val="-8"/>
              </w:rPr>
              <w:t xml:space="preserve"> </w:t>
            </w:r>
            <w:r>
              <w:rPr>
                <w:spacing w:val="8"/>
              </w:rPr>
              <w:t>医疗美容机构资质管理情况。是否取得《医疗机构执业许可证》或诊所备案凭证；是否进行</w:t>
            </w:r>
            <w:r>
              <w:t xml:space="preserve"> </w:t>
            </w:r>
            <w:r>
              <w:rPr>
                <w:spacing w:val="9"/>
              </w:rPr>
              <w:t>医疗美容诊疗科目登记；是否按照备案的医疗美容项</w:t>
            </w:r>
            <w:r>
              <w:rPr>
                <w:spacing w:val="8"/>
              </w:rPr>
              <w:t>目级别开展医疗美容服务。</w:t>
            </w:r>
          </w:p>
          <w:p>
            <w:pPr>
              <w:pStyle w:val="6"/>
              <w:spacing w:before="39" w:line="353" w:lineRule="auto"/>
              <w:ind w:left="109" w:right="252"/>
            </w:pPr>
            <w:r>
              <w:rPr>
                <w:rFonts w:ascii="Times New Roman" w:hAnsi="Times New Roman" w:eastAsia="Times New Roman" w:cs="Times New Roman"/>
                <w:spacing w:val="8"/>
              </w:rPr>
              <w:t>2.</w:t>
            </w:r>
            <w:r>
              <w:rPr>
                <w:spacing w:val="8"/>
              </w:rPr>
              <w:t>执业人员管理情况。执业人员是否取得资质并完成执业注册，执业人员是否满足工作要求；</w:t>
            </w:r>
            <w:r>
              <w:rPr>
                <w:spacing w:val="2"/>
              </w:rPr>
              <w:t xml:space="preserve"> </w:t>
            </w:r>
            <w:r>
              <w:rPr>
                <w:spacing w:val="9"/>
              </w:rPr>
              <w:t>是否存在执业医师超执业范围或在非注册的地点开展诊疗活动的情况。</w:t>
            </w:r>
          </w:p>
          <w:p>
            <w:pPr>
              <w:pStyle w:val="6"/>
              <w:spacing w:before="34" w:line="353" w:lineRule="auto"/>
              <w:ind w:left="124" w:right="193" w:hanging="11"/>
            </w:pPr>
            <w:r>
              <w:rPr>
                <w:rFonts w:ascii="Times New Roman" w:hAnsi="Times New Roman" w:eastAsia="Times New Roman" w:cs="Times New Roman"/>
                <w:spacing w:val="9"/>
              </w:rPr>
              <w:t>3.</w:t>
            </w:r>
            <w:r>
              <w:rPr>
                <w:rFonts w:ascii="Times New Roman" w:hAnsi="Times New Roman" w:eastAsia="Times New Roman" w:cs="Times New Roman"/>
                <w:spacing w:val="-30"/>
              </w:rPr>
              <w:t xml:space="preserve"> </w:t>
            </w:r>
            <w:r>
              <w:rPr>
                <w:spacing w:val="9"/>
              </w:rPr>
              <w:t>药品、医疗器械管理情况。在使用环节是否存在违法违规行为，包括使用不符合</w:t>
            </w:r>
            <w:r>
              <w:rPr>
                <w:spacing w:val="8"/>
              </w:rPr>
              <w:t>法定要求的</w:t>
            </w:r>
            <w:r>
              <w:t xml:space="preserve"> </w:t>
            </w:r>
            <w:r>
              <w:rPr>
                <w:spacing w:val="6"/>
              </w:rPr>
              <w:t>药品、医疗器械等。</w:t>
            </w:r>
          </w:p>
          <w:p>
            <w:pPr>
              <w:pStyle w:val="6"/>
              <w:spacing w:before="36" w:line="352" w:lineRule="auto"/>
              <w:ind w:left="121" w:right="193" w:hanging="13"/>
            </w:pPr>
            <w:r>
              <w:rPr>
                <w:rFonts w:ascii="Times New Roman" w:hAnsi="Times New Roman" w:eastAsia="Times New Roman" w:cs="Times New Roman"/>
                <w:spacing w:val="8"/>
              </w:rPr>
              <w:t>4.</w:t>
            </w:r>
            <w:r>
              <w:rPr>
                <w:rFonts w:ascii="Times New Roman" w:hAnsi="Times New Roman" w:eastAsia="Times New Roman" w:cs="Times New Roman"/>
                <w:spacing w:val="-17"/>
              </w:rPr>
              <w:t xml:space="preserve"> </w:t>
            </w:r>
            <w:r>
              <w:rPr>
                <w:spacing w:val="8"/>
              </w:rPr>
              <w:t>医疗美容广告发布管理情况。是否存在未经批准</w:t>
            </w:r>
            <w:r>
              <w:rPr>
                <w:spacing w:val="7"/>
              </w:rPr>
              <w:t>和篡改《医疗广告审查证明》</w:t>
            </w:r>
            <w:r>
              <w:rPr>
                <w:spacing w:val="-51"/>
              </w:rPr>
              <w:t xml:space="preserve"> </w:t>
            </w:r>
            <w:r>
              <w:rPr>
                <w:spacing w:val="7"/>
              </w:rPr>
              <w:t>内容发布医疗</w:t>
            </w:r>
            <w:r>
              <w:t xml:space="preserve"> </w:t>
            </w:r>
            <w:r>
              <w:rPr>
                <w:spacing w:val="6"/>
              </w:rPr>
              <w:t>美容广告的行为。</w:t>
            </w:r>
          </w:p>
          <w:p>
            <w:pPr>
              <w:pStyle w:val="6"/>
              <w:spacing w:before="36" w:line="353" w:lineRule="auto"/>
              <w:ind w:left="113" w:right="4017" w:firstLine="1"/>
            </w:pPr>
            <w:r>
              <w:rPr>
                <w:rFonts w:ascii="Times New Roman" w:hAnsi="Times New Roman" w:eastAsia="Times New Roman" w:cs="Times New Roman"/>
                <w:spacing w:val="5"/>
              </w:rPr>
              <w:t>5.</w:t>
            </w:r>
            <w:r>
              <w:rPr>
                <w:rFonts w:ascii="Times New Roman" w:hAnsi="Times New Roman" w:eastAsia="Times New Roman" w:cs="Times New Roman"/>
                <w:spacing w:val="-2"/>
              </w:rPr>
              <w:t xml:space="preserve"> </w:t>
            </w:r>
            <w:r>
              <w:rPr>
                <w:spacing w:val="5"/>
              </w:rPr>
              <w:t>医疗技术（禁止类技术、限制类技术）管理情况。</w:t>
            </w:r>
            <w:r>
              <w:t xml:space="preserve"> </w:t>
            </w:r>
            <w:r>
              <w:rPr>
                <w:rFonts w:ascii="Times New Roman" w:hAnsi="Times New Roman" w:eastAsia="Times New Roman" w:cs="Times New Roman"/>
                <w:spacing w:val="3"/>
              </w:rPr>
              <w:t>6.</w:t>
            </w:r>
            <w:r>
              <w:rPr>
                <w:rFonts w:ascii="Times New Roman" w:hAnsi="Times New Roman" w:eastAsia="Times New Roman" w:cs="Times New Roman"/>
                <w:spacing w:val="-10"/>
              </w:rPr>
              <w:t xml:space="preserve"> </w:t>
            </w:r>
            <w:r>
              <w:rPr>
                <w:spacing w:val="3"/>
              </w:rPr>
              <w:t>医疗文书管理情况。</w:t>
            </w:r>
          </w:p>
        </w:tc>
        <w:tc>
          <w:tcPr>
            <w:tcW w:w="2839"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65" w:line="354" w:lineRule="auto"/>
              <w:ind w:left="114" w:right="259"/>
            </w:pPr>
            <w:r>
              <w:rPr>
                <w:spacing w:val="5"/>
              </w:rPr>
              <w:t>根据各机构业务开展情况，</w:t>
            </w:r>
            <w:r>
              <w:t xml:space="preserve"> </w:t>
            </w:r>
            <w:r>
              <w:rPr>
                <w:spacing w:val="8"/>
              </w:rPr>
              <w:t>检查内容可合理缺项。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637" w:hRule="atLeast"/>
        </w:trPr>
        <w:tc>
          <w:tcPr>
            <w:tcW w:w="567"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57" w:line="195" w:lineRule="auto"/>
              <w:ind w:left="23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032" w:type="dxa"/>
            <w:vAlign w:val="top"/>
          </w:tcPr>
          <w:p>
            <w:pPr>
              <w:spacing w:line="391" w:lineRule="auto"/>
              <w:rPr>
                <w:rFonts w:ascii="Arial"/>
                <w:sz w:val="21"/>
              </w:rPr>
            </w:pPr>
          </w:p>
          <w:p>
            <w:pPr>
              <w:pStyle w:val="6"/>
              <w:spacing w:before="65" w:line="224" w:lineRule="auto"/>
              <w:ind w:left="233"/>
            </w:pPr>
            <w:r>
              <w:rPr>
                <w:spacing w:val="-3"/>
              </w:rPr>
              <w:t>内设医</w:t>
            </w:r>
          </w:p>
          <w:p>
            <w:pPr>
              <w:pStyle w:val="6"/>
              <w:spacing w:before="158" w:line="224" w:lineRule="auto"/>
              <w:ind w:left="204"/>
            </w:pPr>
            <w:r>
              <w:rPr>
                <w:spacing w:val="6"/>
              </w:rPr>
              <w:t>疗美容</w:t>
            </w:r>
          </w:p>
          <w:p>
            <w:pPr>
              <w:pStyle w:val="6"/>
              <w:spacing w:before="157" w:line="225" w:lineRule="auto"/>
              <w:ind w:left="203"/>
            </w:pPr>
            <w:r>
              <w:rPr>
                <w:spacing w:val="7"/>
              </w:rPr>
              <w:t>科室的</w:t>
            </w:r>
          </w:p>
          <w:p>
            <w:pPr>
              <w:pStyle w:val="6"/>
              <w:spacing w:before="154" w:line="223" w:lineRule="auto"/>
              <w:ind w:left="228"/>
            </w:pPr>
            <w:r>
              <w:rPr>
                <w:spacing w:val="-2"/>
              </w:rPr>
              <w:t>医疗机</w:t>
            </w:r>
          </w:p>
          <w:p>
            <w:pPr>
              <w:pStyle w:val="6"/>
              <w:spacing w:before="159" w:line="223" w:lineRule="auto"/>
              <w:ind w:left="415"/>
            </w:pPr>
            <w:r>
              <w:t>构</w:t>
            </w:r>
          </w:p>
        </w:tc>
        <w:tc>
          <w:tcPr>
            <w:tcW w:w="883" w:type="dxa"/>
            <w:vAlign w:val="top"/>
          </w:tcPr>
          <w:p>
            <w:pPr>
              <w:spacing w:line="290" w:lineRule="auto"/>
              <w:rPr>
                <w:rFonts w:ascii="Arial"/>
                <w:sz w:val="21"/>
              </w:rPr>
            </w:pPr>
          </w:p>
          <w:p>
            <w:pPr>
              <w:spacing w:line="291" w:lineRule="auto"/>
              <w:rPr>
                <w:rFonts w:ascii="Arial"/>
                <w:sz w:val="21"/>
              </w:rPr>
            </w:pPr>
          </w:p>
          <w:p>
            <w:pPr>
              <w:spacing w:line="291" w:lineRule="auto"/>
              <w:rPr>
                <w:rFonts w:ascii="Arial"/>
                <w:sz w:val="21"/>
              </w:rPr>
            </w:pPr>
          </w:p>
          <w:p>
            <w:pPr>
              <w:spacing w:line="291" w:lineRule="auto"/>
              <w:rPr>
                <w:rFonts w:ascii="Arial"/>
                <w:sz w:val="21"/>
              </w:rPr>
            </w:pPr>
          </w:p>
          <w:p>
            <w:pPr>
              <w:spacing w:before="58" w:line="274" w:lineRule="exact"/>
              <w:ind w:left="250"/>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20%</w:t>
            </w:r>
          </w:p>
        </w:tc>
        <w:tc>
          <w:tcPr>
            <w:tcW w:w="8857" w:type="dxa"/>
            <w:vMerge w:val="continue"/>
            <w:tcBorders>
              <w:top w:val="nil"/>
            </w:tcBorders>
            <w:vAlign w:val="top"/>
          </w:tcPr>
          <w:p>
            <w:pPr>
              <w:rPr>
                <w:rFonts w:ascii="Arial"/>
                <w:sz w:val="21"/>
              </w:rPr>
            </w:pPr>
          </w:p>
        </w:tc>
        <w:tc>
          <w:tcPr>
            <w:tcW w:w="2839" w:type="dxa"/>
            <w:vMerge w:val="continue"/>
            <w:tcBorders>
              <w:top w:val="nil"/>
            </w:tcBorders>
            <w:vAlign w:val="top"/>
          </w:tcPr>
          <w:p>
            <w:pPr>
              <w:rPr>
                <w:rFonts w:ascii="Arial"/>
                <w:sz w:val="21"/>
              </w:rPr>
            </w:pPr>
          </w:p>
        </w:tc>
      </w:tr>
    </w:tbl>
    <w:p>
      <w:pPr>
        <w:rPr>
          <w:rFonts w:ascii="Arial"/>
          <w:sz w:val="21"/>
        </w:rPr>
      </w:pPr>
    </w:p>
    <w:p>
      <w:pPr>
        <w:rPr>
          <w:rFonts w:ascii="Arial" w:hAnsi="Arial" w:eastAsia="Arial" w:cs="Arial"/>
          <w:sz w:val="21"/>
          <w:szCs w:val="21"/>
        </w:rPr>
        <w:sectPr>
          <w:pgSz w:w="16839" w:h="11906"/>
          <w:pgMar w:top="1012" w:right="1327" w:bottom="0" w:left="1327" w:header="0" w:footer="0" w:gutter="0"/>
        </w:sectPr>
      </w:pPr>
    </w:p>
    <w:p>
      <w:pPr>
        <w:spacing w:line="335" w:lineRule="auto"/>
        <w:rPr>
          <w:rFonts w:ascii="Arial"/>
          <w:sz w:val="21"/>
        </w:rPr>
      </w:pPr>
    </w:p>
    <w:p>
      <w:pPr>
        <w:spacing w:before="166" w:line="235" w:lineRule="auto"/>
        <w:ind w:left="1326"/>
        <w:rPr>
          <w:rFonts w:ascii="FZXiaoBiaoSong-B05S" w:hAnsi="FZXiaoBiaoSong-B05S" w:eastAsia="FZXiaoBiaoSong-B05S" w:cs="FZXiaoBiaoSong-B05S"/>
          <w:sz w:val="43"/>
          <w:szCs w:val="43"/>
        </w:rPr>
      </w:pPr>
      <w:r>
        <w:rPr>
          <w:rFonts w:ascii="FZXiaoBiaoSong-B05S" w:hAnsi="FZXiaoBiaoSong-B05S" w:eastAsia="FZXiaoBiaoSong-B05S" w:cs="FZXiaoBiaoSong-B05S"/>
          <w:spacing w:val="9"/>
          <w:sz w:val="43"/>
          <w:szCs w:val="43"/>
        </w:rPr>
        <w:t>2025 年母婴保健技术服务机构国家随</w:t>
      </w:r>
      <w:r>
        <w:rPr>
          <w:rFonts w:ascii="FZXiaoBiaoSong-B05S" w:hAnsi="FZXiaoBiaoSong-B05S" w:eastAsia="FZXiaoBiaoSong-B05S" w:cs="FZXiaoBiaoSong-B05S"/>
          <w:spacing w:val="8"/>
          <w:sz w:val="43"/>
          <w:szCs w:val="43"/>
        </w:rPr>
        <w:t>机监督抽查工作计划表</w:t>
      </w:r>
    </w:p>
    <w:p>
      <w:pPr>
        <w:spacing w:line="75" w:lineRule="exact"/>
      </w:pPr>
    </w:p>
    <w:tbl>
      <w:tblPr>
        <w:tblStyle w:val="5"/>
        <w:tblW w:w="141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6"/>
        <w:gridCol w:w="1673"/>
        <w:gridCol w:w="1200"/>
        <w:gridCol w:w="9176"/>
        <w:gridCol w:w="13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1" w:hRule="atLeast"/>
        </w:trPr>
        <w:tc>
          <w:tcPr>
            <w:tcW w:w="736" w:type="dxa"/>
            <w:vAlign w:val="top"/>
          </w:tcPr>
          <w:p>
            <w:pPr>
              <w:pStyle w:val="6"/>
              <w:spacing w:before="134" w:line="224" w:lineRule="auto"/>
              <w:ind w:left="162"/>
            </w:pPr>
            <w:r>
              <w:rPr>
                <w:spacing w:val="5"/>
              </w:rPr>
              <w:t>序号</w:t>
            </w:r>
          </w:p>
        </w:tc>
        <w:tc>
          <w:tcPr>
            <w:tcW w:w="1673" w:type="dxa"/>
            <w:vAlign w:val="top"/>
          </w:tcPr>
          <w:p>
            <w:pPr>
              <w:pStyle w:val="6"/>
              <w:spacing w:before="135" w:line="221" w:lineRule="auto"/>
              <w:ind w:left="216"/>
            </w:pPr>
            <w:r>
              <w:rPr>
                <w:spacing w:val="7"/>
              </w:rPr>
              <w:t>监督检查对象</w:t>
            </w:r>
          </w:p>
        </w:tc>
        <w:tc>
          <w:tcPr>
            <w:tcW w:w="1200" w:type="dxa"/>
            <w:vAlign w:val="top"/>
          </w:tcPr>
          <w:p>
            <w:pPr>
              <w:pStyle w:val="6"/>
              <w:spacing w:before="134" w:line="224" w:lineRule="auto"/>
              <w:ind w:left="183"/>
            </w:pPr>
            <w:r>
              <w:rPr>
                <w:spacing w:val="7"/>
              </w:rPr>
              <w:t>抽检比例</w:t>
            </w:r>
          </w:p>
        </w:tc>
        <w:tc>
          <w:tcPr>
            <w:tcW w:w="9176" w:type="dxa"/>
            <w:vAlign w:val="top"/>
          </w:tcPr>
          <w:p>
            <w:pPr>
              <w:pStyle w:val="6"/>
              <w:spacing w:before="134" w:line="224" w:lineRule="auto"/>
              <w:ind w:left="4172"/>
            </w:pPr>
            <w:r>
              <w:rPr>
                <w:spacing w:val="8"/>
              </w:rPr>
              <w:t>检查内容</w:t>
            </w:r>
          </w:p>
        </w:tc>
        <w:tc>
          <w:tcPr>
            <w:tcW w:w="1393" w:type="dxa"/>
            <w:vAlign w:val="top"/>
          </w:tcPr>
          <w:p>
            <w:pPr>
              <w:pStyle w:val="6"/>
              <w:spacing w:before="134" w:line="224" w:lineRule="auto"/>
              <w:ind w:left="495"/>
            </w:pPr>
            <w:r>
              <w:rPr>
                <w:spacing w:val="3"/>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544" w:hRule="atLeast"/>
        </w:trPr>
        <w:tc>
          <w:tcPr>
            <w:tcW w:w="736" w:type="dxa"/>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5" w:lineRule="auto"/>
              <w:rPr>
                <w:rFonts w:ascii="Arial"/>
                <w:sz w:val="21"/>
              </w:rPr>
            </w:pPr>
          </w:p>
          <w:p>
            <w:pPr>
              <w:spacing w:before="58" w:line="195" w:lineRule="auto"/>
              <w:ind w:left="336"/>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673" w:type="dxa"/>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65" w:line="222" w:lineRule="auto"/>
              <w:ind w:left="214"/>
            </w:pPr>
            <w:r>
              <w:rPr>
                <w:spacing w:val="7"/>
              </w:rPr>
              <w:t>妇幼保健机构</w:t>
            </w:r>
          </w:p>
        </w:tc>
        <w:tc>
          <w:tcPr>
            <w:tcW w:w="1200" w:type="dxa"/>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58" w:line="274" w:lineRule="exact"/>
              <w:ind w:left="413"/>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50%</w:t>
            </w:r>
          </w:p>
        </w:tc>
        <w:tc>
          <w:tcPr>
            <w:tcW w:w="9176" w:type="dxa"/>
            <w:vMerge w:val="restart"/>
            <w:tcBorders>
              <w:bottom w:val="nil"/>
            </w:tcBorders>
            <w:vAlign w:val="top"/>
          </w:tcPr>
          <w:p>
            <w:pPr>
              <w:pStyle w:val="6"/>
              <w:spacing w:before="62" w:line="260" w:lineRule="auto"/>
              <w:ind w:left="116" w:right="105" w:firstLine="11"/>
            </w:pPr>
            <w:r>
              <w:rPr>
                <w:rFonts w:ascii="Times New Roman" w:hAnsi="Times New Roman" w:eastAsia="Times New Roman" w:cs="Times New Roman"/>
                <w:spacing w:val="9"/>
              </w:rPr>
              <w:t>1.</w:t>
            </w:r>
            <w:r>
              <w:rPr>
                <w:spacing w:val="9"/>
              </w:rPr>
              <w:t>机构及人员资质情况。开展母婴保健技术服务、人类辅助生殖技术服务、</w:t>
            </w:r>
            <w:r>
              <w:rPr>
                <w:spacing w:val="8"/>
              </w:rPr>
              <w:t>设置人类精子库的机构</w:t>
            </w:r>
            <w:r>
              <w:t xml:space="preserve"> </w:t>
            </w:r>
            <w:r>
              <w:rPr>
                <w:spacing w:val="8"/>
              </w:rPr>
              <w:t>执业资质和人员执业资格情况。</w:t>
            </w:r>
          </w:p>
          <w:p>
            <w:pPr>
              <w:pStyle w:val="6"/>
              <w:spacing w:before="37" w:line="271" w:lineRule="auto"/>
              <w:ind w:left="108" w:right="103" w:hanging="1"/>
              <w:jc w:val="both"/>
            </w:pPr>
            <w:r>
              <w:rPr>
                <w:rFonts w:ascii="Times New Roman" w:hAnsi="Times New Roman" w:eastAsia="Times New Roman" w:cs="Times New Roman"/>
                <w:spacing w:val="9"/>
              </w:rPr>
              <w:t>2.</w:t>
            </w:r>
            <w:r>
              <w:rPr>
                <w:spacing w:val="9"/>
              </w:rPr>
              <w:t>法律法规执行情况。机构是否按照批准的业务范围和服务项目执业；人员是否按照批准的服务项</w:t>
            </w:r>
            <w:r>
              <w:rPr>
                <w:spacing w:val="10"/>
              </w:rPr>
              <w:t xml:space="preserve"> </w:t>
            </w:r>
            <w:r>
              <w:rPr>
                <w:spacing w:val="12"/>
              </w:rPr>
              <w:t>目执业；开展人工终止妊娠手术是否进行登记查验；</w:t>
            </w:r>
            <w:r>
              <w:rPr>
                <w:spacing w:val="11"/>
              </w:rPr>
              <w:t>开展孕妇外周血胎儿游离</w:t>
            </w:r>
            <w:r>
              <w:rPr>
                <w:rFonts w:ascii="Times New Roman" w:hAnsi="Times New Roman" w:eastAsia="Times New Roman" w:cs="Times New Roman"/>
              </w:rPr>
              <w:t>DNA</w:t>
            </w:r>
            <w:r>
              <w:rPr>
                <w:rFonts w:ascii="Times New Roman" w:hAnsi="Times New Roman" w:eastAsia="Times New Roman" w:cs="Times New Roman"/>
                <w:spacing w:val="11"/>
              </w:rPr>
              <w:t xml:space="preserve"> </w:t>
            </w:r>
            <w:r>
              <w:rPr>
                <w:spacing w:val="11"/>
              </w:rPr>
              <w:t>产前筛查与诊</w:t>
            </w:r>
            <w:r>
              <w:t xml:space="preserve"> </w:t>
            </w:r>
            <w:r>
              <w:rPr>
                <w:spacing w:val="8"/>
              </w:rPr>
              <w:t>断是否规范；开展人类辅助生殖技术是否查验身份证、结婚证；开展产前诊断、人类辅助生殖技术</w:t>
            </w:r>
            <w:r>
              <w:rPr>
                <w:spacing w:val="11"/>
              </w:rPr>
              <w:t xml:space="preserve"> </w:t>
            </w:r>
            <w:r>
              <w:rPr>
                <w:spacing w:val="8"/>
              </w:rPr>
              <w:t>等服务是否符合相关要求；出具出生医学证明是否符合相关规定；相关技术服务是否遵守知情同意</w:t>
            </w:r>
            <w:r>
              <w:rPr>
                <w:spacing w:val="11"/>
              </w:rPr>
              <w:t xml:space="preserve"> </w:t>
            </w:r>
            <w:r>
              <w:rPr>
                <w:spacing w:val="8"/>
              </w:rPr>
              <w:t>的原则；出具医学证明文件和诊断报告是否符合相关规定；病历、记录、档案等医疗文书是否符合</w:t>
            </w:r>
            <w:r>
              <w:rPr>
                <w:spacing w:val="13"/>
              </w:rPr>
              <w:t xml:space="preserve"> </w:t>
            </w:r>
            <w:r>
              <w:rPr>
                <w:spacing w:val="9"/>
              </w:rPr>
              <w:t>相关规定；是否设置禁止</w:t>
            </w:r>
            <w:r>
              <w:rPr>
                <w:rFonts w:ascii="Times New Roman" w:hAnsi="Times New Roman" w:eastAsia="Times New Roman" w:cs="Times New Roman"/>
                <w:spacing w:val="9"/>
              </w:rPr>
              <w:t>“</w:t>
            </w:r>
            <w:r>
              <w:rPr>
                <w:spacing w:val="9"/>
              </w:rPr>
              <w:t>两非</w:t>
            </w:r>
            <w:r>
              <w:rPr>
                <w:rFonts w:ascii="Times New Roman" w:hAnsi="Times New Roman" w:eastAsia="Times New Roman" w:cs="Times New Roman"/>
                <w:spacing w:val="9"/>
              </w:rPr>
              <w:t>”</w:t>
            </w:r>
            <w:r>
              <w:rPr>
                <w:spacing w:val="9"/>
              </w:rPr>
              <w:t>的警示标志；是否依法发布母婴保健技术服务广告。</w:t>
            </w:r>
          </w:p>
          <w:p>
            <w:pPr>
              <w:pStyle w:val="6"/>
              <w:spacing w:before="38" w:line="271" w:lineRule="auto"/>
              <w:ind w:left="106" w:right="42" w:firstLine="5"/>
              <w:jc w:val="both"/>
            </w:pPr>
            <w:r>
              <w:rPr>
                <w:rFonts w:ascii="Times New Roman" w:hAnsi="Times New Roman" w:eastAsia="Times New Roman" w:cs="Times New Roman"/>
                <w:spacing w:val="9"/>
              </w:rPr>
              <w:t>3.</w:t>
            </w:r>
            <w:r>
              <w:rPr>
                <w:spacing w:val="9"/>
              </w:rPr>
              <w:t>制度建立及实施情况。是否建立禁止胎儿性别鉴定的管理制度；是否建立人工终止妊娠登记查验</w:t>
            </w:r>
            <w:r>
              <w:rPr>
                <w:spacing w:val="6"/>
              </w:rPr>
              <w:t xml:space="preserve"> </w:t>
            </w:r>
            <w:r>
              <w:rPr>
                <w:spacing w:val="8"/>
              </w:rPr>
              <w:t>制度；是否建立技术档案管理、转诊、追踪观察制度；是否建立孕产妇死亡、婴儿死亡以及新生儿</w:t>
            </w:r>
            <w:r>
              <w:rPr>
                <w:spacing w:val="13"/>
              </w:rPr>
              <w:t xml:space="preserve"> </w:t>
            </w:r>
            <w:r>
              <w:rPr>
                <w:spacing w:val="10"/>
              </w:rPr>
              <w:t>出生缺陷报告制度；是否具有保证技术服务安全和服务质量的其他管理制度</w:t>
            </w:r>
            <w:r>
              <w:rPr>
                <w:spacing w:val="9"/>
              </w:rPr>
              <w:t>；相关制度实施情况。</w:t>
            </w:r>
            <w:r>
              <w:t xml:space="preserve"> </w:t>
            </w:r>
            <w:r>
              <w:rPr>
                <w:rFonts w:ascii="Times New Roman" w:hAnsi="Times New Roman" w:eastAsia="Times New Roman" w:cs="Times New Roman"/>
                <w:spacing w:val="6"/>
              </w:rPr>
              <w:t>4.</w:t>
            </w:r>
            <w:r>
              <w:rPr>
                <w:spacing w:val="6"/>
              </w:rPr>
              <w:t>规范应用人类辅助生殖技术检查。是否符合国家生育政策、伦理原则和基本标准；是否遵守临床、</w:t>
            </w:r>
            <w:r>
              <w:t xml:space="preserve"> </w:t>
            </w:r>
            <w:r>
              <w:rPr>
                <w:spacing w:val="5"/>
              </w:rPr>
              <w:t>实验室等操作规范；是否存在非法采供精、非法采供卵、参与实施代孕、滥用性别鉴定技术等行为；</w:t>
            </w:r>
            <w:r>
              <w:t xml:space="preserve"> </w:t>
            </w:r>
            <w:r>
              <w:rPr>
                <w:spacing w:val="9"/>
              </w:rPr>
              <w:t>是否存在无相应技术资质开展人类辅助生殖技术的行为。</w:t>
            </w:r>
          </w:p>
          <w:p>
            <w:pPr>
              <w:pStyle w:val="6"/>
              <w:spacing w:before="39" w:line="264" w:lineRule="auto"/>
              <w:ind w:left="109" w:right="60" w:firstLine="4"/>
              <w:jc w:val="both"/>
            </w:pPr>
            <w:r>
              <w:rPr>
                <w:rFonts w:ascii="Times New Roman" w:hAnsi="Times New Roman" w:eastAsia="Times New Roman" w:cs="Times New Roman"/>
                <w:spacing w:val="8"/>
              </w:rPr>
              <w:t>5.</w:t>
            </w:r>
            <w:r>
              <w:rPr>
                <w:rFonts w:ascii="Times New Roman" w:hAnsi="Times New Roman" w:eastAsia="Times New Roman" w:cs="Times New Roman"/>
                <w:spacing w:val="-2"/>
              </w:rPr>
              <w:t xml:space="preserve"> </w:t>
            </w:r>
            <w:r>
              <w:rPr>
                <w:spacing w:val="8"/>
              </w:rPr>
              <w:t>出生医学证明管理检查。是否建立并执行空白证件管理、人员管理、印章管理、废证管理、信息</w:t>
            </w:r>
            <w:r>
              <w:t xml:space="preserve"> </w:t>
            </w:r>
            <w:r>
              <w:rPr>
                <w:spacing w:val="8"/>
              </w:rPr>
              <w:t>管理、档案管理、信息安全保密等制度；是否配备专（兼）职工作人员分别负责空白证件管理、证</w:t>
            </w:r>
            <w:r>
              <w:rPr>
                <w:spacing w:val="11"/>
              </w:rPr>
              <w:t xml:space="preserve"> 件签发和印章管理，是否能够落实</w:t>
            </w:r>
            <w:r>
              <w:rPr>
                <w:rFonts w:ascii="Times New Roman" w:hAnsi="Times New Roman" w:eastAsia="Times New Roman" w:cs="Times New Roman"/>
                <w:spacing w:val="11"/>
              </w:rPr>
              <w:t>“</w:t>
            </w:r>
            <w:r>
              <w:rPr>
                <w:spacing w:val="11"/>
              </w:rPr>
              <w:t>证</w:t>
            </w:r>
            <w:r>
              <w:rPr>
                <w:rFonts w:ascii="Times New Roman" w:hAnsi="Times New Roman" w:eastAsia="Times New Roman" w:cs="Times New Roman"/>
                <w:spacing w:val="11"/>
              </w:rPr>
              <w:t>”“</w:t>
            </w:r>
            <w:r>
              <w:rPr>
                <w:spacing w:val="11"/>
              </w:rPr>
              <w:t>章</w:t>
            </w:r>
            <w:r>
              <w:rPr>
                <w:rFonts w:ascii="Times New Roman" w:hAnsi="Times New Roman" w:eastAsia="Times New Roman" w:cs="Times New Roman"/>
                <w:spacing w:val="11"/>
              </w:rPr>
              <w:t>”</w:t>
            </w:r>
            <w:r>
              <w:rPr>
                <w:spacing w:val="11"/>
              </w:rPr>
              <w:t>分离制度；空白证件保管是</w:t>
            </w:r>
            <w:r>
              <w:rPr>
                <w:spacing w:val="10"/>
              </w:rPr>
              <w:t>否符合</w:t>
            </w:r>
            <w:r>
              <w:rPr>
                <w:rFonts w:ascii="Times New Roman" w:hAnsi="Times New Roman" w:eastAsia="Times New Roman" w:cs="Times New Roman"/>
                <w:spacing w:val="10"/>
              </w:rPr>
              <w:t>“</w:t>
            </w:r>
            <w:r>
              <w:rPr>
                <w:spacing w:val="10"/>
              </w:rPr>
              <w:t>两锁</w:t>
            </w:r>
            <w:r>
              <w:rPr>
                <w:rFonts w:ascii="Times New Roman" w:hAnsi="Times New Roman" w:eastAsia="Times New Roman" w:cs="Times New Roman"/>
                <w:spacing w:val="10"/>
              </w:rPr>
              <w:t>”“</w:t>
            </w:r>
            <w:r>
              <w:rPr>
                <w:spacing w:val="10"/>
              </w:rPr>
              <w:t>三铁</w:t>
            </w:r>
            <w:r>
              <w:rPr>
                <w:rFonts w:ascii="Times New Roman" w:hAnsi="Times New Roman" w:eastAsia="Times New Roman" w:cs="Times New Roman"/>
                <w:spacing w:val="10"/>
              </w:rPr>
              <w:t>”“</w:t>
            </w:r>
            <w:r>
              <w:rPr>
                <w:spacing w:val="10"/>
              </w:rPr>
              <w:t>四防</w:t>
            </w:r>
            <w:r>
              <w:rPr>
                <w:rFonts w:ascii="Times New Roman" w:hAnsi="Times New Roman" w:eastAsia="Times New Roman" w:cs="Times New Roman"/>
                <w:spacing w:val="10"/>
              </w:rPr>
              <w:t>”</w:t>
            </w:r>
            <w:r>
              <w:rPr>
                <w:rFonts w:ascii="Times New Roman" w:hAnsi="Times New Roman" w:eastAsia="Times New Roman" w:cs="Times New Roman"/>
              </w:rPr>
              <w:t xml:space="preserve"> </w:t>
            </w:r>
            <w:r>
              <w:rPr>
                <w:spacing w:val="10"/>
              </w:rPr>
              <w:t>要求（</w:t>
            </w:r>
            <w:r>
              <w:rPr>
                <w:spacing w:val="-56"/>
              </w:rPr>
              <w:t xml:space="preserve"> </w:t>
            </w:r>
            <w:r>
              <w:rPr>
                <w:spacing w:val="10"/>
              </w:rPr>
              <w:t>即门锁、柜锁，铁门、铁栏窗和保险柜</w:t>
            </w:r>
            <w:r>
              <w:rPr>
                <w:spacing w:val="9"/>
              </w:rPr>
              <w:t>，防水、防火、防潮和防盗</w:t>
            </w:r>
            <w:r>
              <w:rPr>
                <w:spacing w:val="-39"/>
              </w:rPr>
              <w:t>）；</w:t>
            </w:r>
            <w:r>
              <w:rPr>
                <w:spacing w:val="9"/>
              </w:rPr>
              <w:t>是否配备人证核验设</w:t>
            </w:r>
            <w:r>
              <w:t xml:space="preserve"> </w:t>
            </w:r>
            <w:r>
              <w:rPr>
                <w:spacing w:val="9"/>
              </w:rPr>
              <w:t>备，建立并严格落实</w:t>
            </w:r>
            <w:r>
              <w:rPr>
                <w:rFonts w:ascii="Times New Roman" w:hAnsi="Times New Roman" w:eastAsia="Times New Roman" w:cs="Times New Roman"/>
                <w:spacing w:val="9"/>
              </w:rPr>
              <w:t>“</w:t>
            </w:r>
            <w:r>
              <w:rPr>
                <w:spacing w:val="9"/>
              </w:rPr>
              <w:t>刷脸比对</w:t>
            </w:r>
            <w:r>
              <w:rPr>
                <w:rFonts w:ascii="Times New Roman" w:hAnsi="Times New Roman" w:eastAsia="Times New Roman" w:cs="Times New Roman"/>
                <w:spacing w:val="9"/>
              </w:rPr>
              <w:t>”</w:t>
            </w:r>
            <w:r>
              <w:rPr>
                <w:spacing w:val="9"/>
              </w:rPr>
              <w:t>身份核验制度；是否存在伪造和买卖出生医学证明情况。</w:t>
            </w:r>
          </w:p>
        </w:tc>
        <w:tc>
          <w:tcPr>
            <w:tcW w:w="1393" w:type="dxa"/>
            <w:vMerge w:val="restart"/>
            <w:tcBorders>
              <w:bottom w:val="nil"/>
            </w:tcBorders>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65" w:line="424" w:lineRule="auto"/>
              <w:ind w:left="121" w:right="67" w:hanging="8"/>
              <w:jc w:val="both"/>
            </w:pPr>
            <w:r>
              <w:rPr>
                <w:spacing w:val="33"/>
              </w:rPr>
              <w:t>根据各机构</w:t>
            </w:r>
            <w:r>
              <w:t xml:space="preserve"> </w:t>
            </w:r>
            <w:r>
              <w:rPr>
                <w:spacing w:val="31"/>
              </w:rPr>
              <w:t>业务开展情</w:t>
            </w:r>
            <w:r>
              <w:t xml:space="preserve"> </w:t>
            </w:r>
            <w:r>
              <w:rPr>
                <w:spacing w:val="-8"/>
              </w:rPr>
              <w:t>况，检查内容</w:t>
            </w:r>
            <w:r>
              <w:rPr>
                <w:spacing w:val="3"/>
              </w:rPr>
              <w:t xml:space="preserve"> </w:t>
            </w:r>
            <w:r>
              <w:rPr>
                <w:spacing w:val="-1"/>
              </w:rPr>
              <w:t>可合理缺项。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56" w:hRule="atLeast"/>
        </w:trPr>
        <w:tc>
          <w:tcPr>
            <w:tcW w:w="736" w:type="dxa"/>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7" w:line="195" w:lineRule="auto"/>
              <w:ind w:left="316"/>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673"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pStyle w:val="6"/>
              <w:spacing w:before="65" w:line="271" w:lineRule="auto"/>
              <w:ind w:left="627" w:right="109" w:hanging="516"/>
            </w:pPr>
            <w:r>
              <w:rPr>
                <w:spacing w:val="6"/>
              </w:rPr>
              <w:t>其他医疗、保健</w:t>
            </w:r>
            <w:r>
              <w:rPr>
                <w:spacing w:val="3"/>
              </w:rPr>
              <w:t xml:space="preserve"> </w:t>
            </w:r>
            <w:r>
              <w:rPr>
                <w:spacing w:val="5"/>
              </w:rPr>
              <w:t>机构</w:t>
            </w:r>
          </w:p>
        </w:tc>
        <w:tc>
          <w:tcPr>
            <w:tcW w:w="1200"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before="58" w:line="274" w:lineRule="exact"/>
              <w:ind w:left="413"/>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50%</w:t>
            </w:r>
          </w:p>
        </w:tc>
        <w:tc>
          <w:tcPr>
            <w:tcW w:w="9176" w:type="dxa"/>
            <w:vMerge w:val="continue"/>
            <w:tcBorders>
              <w:top w:val="nil"/>
            </w:tcBorders>
            <w:vAlign w:val="top"/>
          </w:tcPr>
          <w:p>
            <w:pPr>
              <w:rPr>
                <w:rFonts w:ascii="Arial"/>
                <w:sz w:val="21"/>
              </w:rPr>
            </w:pPr>
          </w:p>
        </w:tc>
        <w:tc>
          <w:tcPr>
            <w:tcW w:w="1393" w:type="dxa"/>
            <w:vMerge w:val="continue"/>
            <w:tcBorders>
              <w:top w:val="nil"/>
            </w:tcBorders>
            <w:vAlign w:val="top"/>
          </w:tcPr>
          <w:p>
            <w:pPr>
              <w:rPr>
                <w:rFonts w:ascii="Arial"/>
                <w:sz w:val="21"/>
              </w:rPr>
            </w:pPr>
          </w:p>
        </w:tc>
      </w:tr>
    </w:tbl>
    <w:p>
      <w:pPr>
        <w:rPr>
          <w:rFonts w:ascii="Arial"/>
          <w:sz w:val="21"/>
        </w:rPr>
      </w:pPr>
    </w:p>
    <w:p>
      <w:pPr>
        <w:rPr>
          <w:rFonts w:ascii="Arial" w:hAnsi="Arial" w:eastAsia="Arial" w:cs="Arial"/>
          <w:sz w:val="21"/>
          <w:szCs w:val="21"/>
        </w:rPr>
        <w:sectPr>
          <w:pgSz w:w="16839" w:h="11906"/>
          <w:pgMar w:top="1012" w:right="1327" w:bottom="0" w:left="1327" w:header="0" w:footer="0" w:gutter="0"/>
        </w:sectPr>
      </w:pPr>
    </w:p>
    <w:p>
      <w:pPr>
        <w:rPr>
          <w:rFonts w:ascii="Arial"/>
          <w:sz w:val="21"/>
        </w:rPr>
      </w:pPr>
      <w:bookmarkStart w:id="0" w:name="_GoBack"/>
      <w:bookmarkEnd w:id="0"/>
    </w:p>
    <w:sectPr>
      <w:headerReference r:id="rId3" w:type="default"/>
      <w:footerReference r:id="rId4" w:type="default"/>
      <w:pgSz w:w="11906" w:h="16839"/>
      <w:pgMar w:top="0" w:right="0" w:bottom="0" w:left="0"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200247B" w:usb2="00000009" w:usb3="00000000" w:csb0="200001FF" w:csb1="00000000"/>
  </w:font>
  <w:font w:name="Times New Toman">
    <w:altName w:val="Times New Roman"/>
    <w:panose1 w:val="02020603050405020304"/>
    <w:charset w:val="00"/>
    <w:family w:val="modern"/>
    <w:pitch w:val="default"/>
    <w:sig w:usb0="00000000" w:usb1="00000000" w:usb2="00000008" w:usb3="00000000" w:csb0="000001FF" w:csb1="00000000"/>
  </w:font>
  <w:font w:name="Arial">
    <w:panose1 w:val="020B0604020202020204"/>
    <w:charset w:val="01"/>
    <w:family w:val="decorative"/>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Microsoft JhengHei">
    <w:panose1 w:val="020B0604030504040204"/>
    <w:charset w:val="88"/>
    <w:family w:val="auto"/>
    <w:pitch w:val="default"/>
    <w:sig w:usb0="000002A7" w:usb1="28CF4400" w:usb2="00000016" w:usb3="00000000" w:csb0="00100009" w:csb1="00000000"/>
  </w:font>
  <w:font w:name="FangSong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FZXiaoBiaoSong-B05S">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documentProtection w:enforcement="0"/>
  <w:characterSpacingControl w:val="doNotCompress"/>
  <w:compat>
    <w:spaceForUL/>
    <w:ulTrailSpace/>
    <w:useFELayout/>
    <w:compatSetting w:name="compatibilityMode" w:uri="http://schemas.microsoft.com/office/word" w:val="14"/>
  </w:compat>
  <w:rsids>
    <w:rsidRoot w:val="00000000"/>
    <w:rsid w:val="4F91134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table" w:customStyle="1" w:styleId="5">
    <w:name w:val="Table Normal"/>
    <w:unhideWhenUsed/>
    <w:qFormat/>
    <w:uiPriority w:val="0"/>
    <w:tblPr>
      <w:tblLayout w:type="fixed"/>
      <w:tblCellMar>
        <w:top w:w="0" w:type="dxa"/>
        <w:left w:w="0" w:type="dxa"/>
        <w:bottom w:w="0" w:type="dxa"/>
        <w:right w:w="0" w:type="dxa"/>
      </w:tblCellMar>
    </w:tblPr>
  </w:style>
  <w:style w:type="paragraph" w:customStyle="1" w:styleId="6">
    <w:name w:val="Table Text"/>
    <w:basedOn w:val="1"/>
    <w:semiHidden/>
    <w:qFormat/>
    <w:uiPriority w:val="0"/>
    <w:rPr>
      <w:rFonts w:ascii="FangSong_GB2312" w:hAnsi="FangSong_GB2312" w:eastAsia="FangSong_GB2312" w:cs="FangSong_GB2312"/>
      <w:sz w:val="20"/>
      <w:szCs w:val="20"/>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2025-04-22T15:38:00Z</dcterms:created>
  <dc:creator>国家疾病预防控制中心,筹建组,王维夫02</dc:creator>
  <cp:lastModifiedBy>dell</cp:lastModifiedBy>
  <dcterms:modified xsi:type="dcterms:W3CDTF">2025-04-28T01:56:37Z</dcterms:modified>
  <dc:title>000001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2025-04-27T16:03:59Z</vt:filetime>
  </property>
  <property fmtid="{D5CDD505-2E9C-101B-9397-08002B2CF9AE}" pid="4" name="KSOProductBuildVer">
    <vt:lpwstr>2052-10.8.0.5562</vt:lpwstr>
  </property>
</Properties>
</file>