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ascii="方正大标宋简体" w:hAnsi="方正大标宋简体" w:eastAsia="方正大标宋简体" w:cs="方正大标宋简体"/>
          <w:sz w:val="44"/>
          <w:szCs w:val="44"/>
        </w:rPr>
      </w:pPr>
    </w:p>
    <w:p>
      <w:pPr>
        <w:overflowPunct w:val="0"/>
        <w:jc w:val="center"/>
        <w:rPr>
          <w:rFonts w:ascii="方正大标宋简体" w:hAnsi="方正大标宋简体" w:eastAsia="方正大标宋简体" w:cs="方正大标宋简体"/>
          <w:sz w:val="60"/>
          <w:szCs w:val="60"/>
        </w:rPr>
      </w:pPr>
    </w:p>
    <w:p>
      <w:pPr>
        <w:overflowPunct w:val="0"/>
        <w:jc w:val="center"/>
        <w:rPr>
          <w:rFonts w:ascii="方正大标宋简体" w:hAnsi="方正大标宋简体" w:eastAsia="方正大标宋简体" w:cs="方正大标宋简体"/>
          <w:sz w:val="62"/>
          <w:szCs w:val="62"/>
        </w:rPr>
      </w:pPr>
    </w:p>
    <w:p>
      <w:pPr>
        <w:overflowPunct w:val="0"/>
        <w:jc w:val="center"/>
        <w:rPr>
          <w:rFonts w:ascii="方正大标宋简体" w:hAnsi="方正大标宋简体" w:eastAsia="方正大标宋简体" w:cs="方正大标宋简体"/>
          <w:sz w:val="62"/>
          <w:szCs w:val="62"/>
        </w:rPr>
      </w:pPr>
      <w:r>
        <w:rPr>
          <w:rFonts w:hint="eastAsia" w:ascii="方正大标宋简体" w:hAnsi="方正大标宋简体" w:eastAsia="方正大标宋简体" w:cs="方正大标宋简体"/>
          <w:sz w:val="62"/>
          <w:szCs w:val="62"/>
          <w:lang w:eastAsia="zh-CN"/>
        </w:rPr>
        <w:t>郓城县行政事业性</w:t>
      </w:r>
      <w:r>
        <w:rPr>
          <w:rFonts w:hint="eastAsia" w:ascii="方正大标宋简体" w:hAnsi="方正大标宋简体" w:eastAsia="方正大标宋简体" w:cs="方正大标宋简体"/>
          <w:sz w:val="62"/>
          <w:szCs w:val="62"/>
        </w:rPr>
        <w:t>收费</w:t>
      </w:r>
      <w:r>
        <w:rPr>
          <w:rFonts w:hint="eastAsia" w:ascii="方正大标宋简体" w:hAnsi="方正大标宋简体" w:eastAsia="方正大标宋简体" w:cs="方正大标宋简体"/>
          <w:sz w:val="62"/>
          <w:szCs w:val="62"/>
          <w:lang w:eastAsia="zh-CN"/>
        </w:rPr>
        <w:t>标准目录</w:t>
      </w:r>
      <w:r>
        <w:rPr>
          <w:rFonts w:hint="eastAsia" w:ascii="方正大标宋简体" w:hAnsi="方正大标宋简体" w:eastAsia="方正大标宋简体" w:cs="方正大标宋简体"/>
          <w:sz w:val="62"/>
          <w:szCs w:val="62"/>
        </w:rPr>
        <w:t>清单</w:t>
      </w:r>
    </w:p>
    <w:p>
      <w:pPr>
        <w:overflowPunct w:val="0"/>
        <w:spacing w:line="580" w:lineRule="exact"/>
        <w:jc w:val="center"/>
        <w:rPr>
          <w:rFonts w:ascii="方正大标宋简体" w:hAnsi="方正大标宋简体" w:eastAsia="方正大标宋简体" w:cs="方正大标宋简体"/>
          <w:sz w:val="44"/>
          <w:szCs w:val="44"/>
        </w:rPr>
      </w:pPr>
    </w:p>
    <w:p>
      <w:pPr>
        <w:overflowPunct w:val="0"/>
        <w:spacing w:line="580" w:lineRule="exact"/>
        <w:jc w:val="center"/>
        <w:rPr>
          <w:rFonts w:ascii="方正大标宋简体" w:hAnsi="方正大标宋简体" w:eastAsia="方正大标宋简体" w:cs="方正大标宋简体"/>
          <w:sz w:val="44"/>
          <w:szCs w:val="44"/>
        </w:rPr>
      </w:pPr>
    </w:p>
    <w:p>
      <w:pPr>
        <w:overflowPunct w:val="0"/>
        <w:spacing w:line="580" w:lineRule="exact"/>
        <w:jc w:val="center"/>
        <w:rPr>
          <w:rFonts w:ascii="方正大标宋简体" w:hAnsi="方正大标宋简体" w:eastAsia="方正大标宋简体" w:cs="方正大标宋简体"/>
          <w:sz w:val="44"/>
          <w:szCs w:val="44"/>
        </w:rPr>
      </w:pPr>
    </w:p>
    <w:p>
      <w:pPr>
        <w:overflowPunct w:val="0"/>
        <w:spacing w:line="580" w:lineRule="exact"/>
        <w:jc w:val="center"/>
        <w:rPr>
          <w:rFonts w:ascii="方正大标宋简体" w:hAnsi="方正大标宋简体" w:eastAsia="方正大标宋简体" w:cs="方正大标宋简体"/>
          <w:sz w:val="44"/>
          <w:szCs w:val="44"/>
        </w:rPr>
      </w:pPr>
      <w:bookmarkStart w:id="0" w:name="_GoBack"/>
      <w:bookmarkEnd w:id="0"/>
    </w:p>
    <w:p>
      <w:pPr>
        <w:overflowPunct w:val="0"/>
        <w:spacing w:line="580" w:lineRule="exact"/>
        <w:jc w:val="center"/>
        <w:rPr>
          <w:rFonts w:ascii="方正大标宋简体" w:hAnsi="方正大标宋简体" w:eastAsia="方正大标宋简体" w:cs="方正大标宋简体"/>
          <w:sz w:val="44"/>
          <w:szCs w:val="44"/>
        </w:rPr>
      </w:pPr>
    </w:p>
    <w:p>
      <w:pPr>
        <w:overflowPunct w:val="0"/>
        <w:spacing w:line="580" w:lineRule="exact"/>
        <w:jc w:val="center"/>
        <w:rPr>
          <w:rFonts w:ascii="方正大标宋简体" w:hAnsi="方正大标宋简体" w:eastAsia="方正大标宋简体" w:cs="方正大标宋简体"/>
          <w:sz w:val="44"/>
          <w:szCs w:val="44"/>
        </w:rPr>
      </w:pPr>
    </w:p>
    <w:p>
      <w:pPr>
        <w:overflowPunct w:val="0"/>
        <w:spacing w:line="580" w:lineRule="exact"/>
        <w:jc w:val="center"/>
        <w:rPr>
          <w:rFonts w:hint="eastAsia" w:ascii="华文中宋" w:hAnsi="华文中宋" w:eastAsia="华文中宋" w:cs="华文中宋"/>
          <w:sz w:val="40"/>
          <w:szCs w:val="40"/>
          <w:lang w:eastAsia="zh-CN"/>
        </w:rPr>
      </w:pPr>
      <w:r>
        <w:rPr>
          <w:rFonts w:hint="eastAsia" w:ascii="华文中宋" w:hAnsi="华文中宋" w:eastAsia="华文中宋" w:cs="华文中宋"/>
          <w:sz w:val="40"/>
          <w:szCs w:val="40"/>
          <w:lang w:eastAsia="zh-CN"/>
        </w:rPr>
        <w:t>郓城县发展和改革局</w:t>
      </w:r>
    </w:p>
    <w:p>
      <w:pPr>
        <w:overflowPunct w:val="0"/>
        <w:spacing w:line="580" w:lineRule="exact"/>
        <w:jc w:val="center"/>
        <w:rPr>
          <w:rFonts w:hint="eastAsia" w:ascii="华文中宋" w:hAnsi="华文中宋" w:eastAsia="华文中宋" w:cs="华文中宋"/>
          <w:sz w:val="40"/>
          <w:szCs w:val="40"/>
        </w:rPr>
      </w:pPr>
      <w:r>
        <w:rPr>
          <w:rFonts w:hint="eastAsia" w:ascii="华文中宋" w:hAnsi="华文中宋" w:eastAsia="华文中宋" w:cs="华文中宋"/>
          <w:sz w:val="40"/>
          <w:szCs w:val="40"/>
        </w:rPr>
        <w:t>二〇</w:t>
      </w:r>
      <w:r>
        <w:rPr>
          <w:rFonts w:hint="eastAsia" w:ascii="华文中宋" w:hAnsi="华文中宋" w:eastAsia="华文中宋" w:cs="华文中宋"/>
          <w:sz w:val="40"/>
          <w:szCs w:val="40"/>
          <w:lang w:eastAsia="zh-CN"/>
        </w:rPr>
        <w:t>二五</w:t>
      </w:r>
      <w:r>
        <w:rPr>
          <w:rFonts w:hint="eastAsia" w:ascii="华文中宋" w:hAnsi="华文中宋" w:eastAsia="华文中宋" w:cs="华文中宋"/>
          <w:sz w:val="40"/>
          <w:szCs w:val="40"/>
        </w:rPr>
        <w:t>年</w:t>
      </w:r>
      <w:r>
        <w:rPr>
          <w:rFonts w:hint="eastAsia" w:ascii="华文中宋" w:hAnsi="华文中宋" w:eastAsia="华文中宋" w:cs="华文中宋"/>
          <w:sz w:val="40"/>
          <w:szCs w:val="40"/>
          <w:lang w:eastAsia="zh-CN"/>
        </w:rPr>
        <w:t>二月七日</w:t>
      </w:r>
    </w:p>
    <w:p>
      <w:pPr>
        <w:overflowPunct w:val="0"/>
        <w:spacing w:line="580" w:lineRule="exact"/>
        <w:rPr>
          <w:rFonts w:ascii="方正大标宋简体" w:hAnsi="方正大标宋简体" w:eastAsia="方正大标宋简体" w:cs="方正大标宋简体"/>
          <w:sz w:val="44"/>
          <w:szCs w:val="44"/>
        </w:rPr>
        <w:sectPr>
          <w:headerReference r:id="rId3" w:type="default"/>
          <w:pgSz w:w="16783" w:h="11850" w:orient="landscape"/>
          <w:pgMar w:top="1474" w:right="1984" w:bottom="1474" w:left="1984" w:header="851" w:footer="1134" w:gutter="0"/>
          <w:pgBorders>
            <w:top w:val="none" w:sz="0" w:space="0"/>
            <w:left w:val="none" w:sz="0" w:space="0"/>
            <w:bottom w:val="none" w:sz="0" w:space="0"/>
            <w:right w:val="none" w:sz="0" w:space="0"/>
          </w:pgBorders>
          <w:pgNumType w:fmt="numberInDash" w:start="1"/>
          <w:cols w:space="0" w:num="1"/>
          <w:docGrid w:type="lines" w:linePitch="313" w:charSpace="0"/>
        </w:sectPr>
      </w:pPr>
    </w:p>
    <w:tbl>
      <w:tblPr>
        <w:tblStyle w:val="5"/>
        <w:tblW w:w="13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964"/>
        <w:gridCol w:w="900"/>
        <w:gridCol w:w="2288"/>
        <w:gridCol w:w="1247"/>
        <w:gridCol w:w="680"/>
        <w:gridCol w:w="1290"/>
        <w:gridCol w:w="2246"/>
        <w:gridCol w:w="2238"/>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行政主管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部门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执收单位</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收费项目</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收费对象</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收费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性质</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计费单位</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计费标准</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批准机关及文号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法院</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法院</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诉讼费▲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进行民事诉讼、行政诉讼的当事人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《诉讼费用交纳办法》(国务院令481号)，财政部 最高人民法院《关于印发&lt;人民法院诉讼费管理办法&gt;的通知》（财行〔2003〕275号）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案件受理费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一、财产案件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1、不满一万元的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2、超过一万元至十万元的部分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3、超过十万元至二十万元的部分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4、超过二十万元至五十万元的部分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5、超过五十万元至一百万元的部分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6、超过一百万元至二百万元的部分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0.90％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7、超过二百万元至五百万元的部分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8、超过五百万元至一千万元的部分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0.70％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法院</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法院</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9、超过一千万元至二千万元的部分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10、超过二千万元的部分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二、非财产案件</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进行民事诉讼、行政诉讼的当事人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1、离婚案件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50-300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涉及财产分割的，财产总额不超过20万元的，不另交纳；超过20万元的部分按0.5%交纳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2、侵害姓名权、名称权、肖像权、名誉权、荣誉权的案件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100-500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涉及损害赔偿，赔偿金额不超过5万元的，不另行交纳；超过5万元至10万元的部分，按照1％交纳；超过10万元的部分，按照0.5％交纳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3、其他非财产案件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50-100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三、知识产权民事案件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500-1000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有争议金额的，按财产案件的收费标准交纳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四、劳动争议案件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法院</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法院</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五、行政案件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1、商标、专利、海事行政案件</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进行民事诉讼、行政诉讼的当事人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2、其他行政案件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六、当事人提出案件管辖权异议，异议不成立的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50-10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申请费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一、申请执行案件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符合民事诉讼法第五十五条第四款规定，未参加登记的权利人向人民法院提起诉讼的，按照本项规定的标准交纳申请费，不再交纳案件受理费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1、没有执行金额或者价额的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50-500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2、执行金额或者价额在一万元以下的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3、超过一万元至五十万元的部分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按执行金额或者价额的</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4、超过五十万元至五百万元的部分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按执行金额或者价额的</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法院</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法院</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5、超过五百万元至一千万元的部分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按执行金额或者价额的</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6、超过一千万元的部分</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进行民事诉讼、行政诉讼的当事人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按执行金额或者价额的</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0.10％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二、申请诉讼保全措施</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当事人申请保全措施交纳的费用最多不超过5000元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1、保全财产的金额或者价额不满一千元的或者不涉及财产数额的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2、超过一千元至十万元的部分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按保全财产的金额或者价额的</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3、超过十万元的部分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按保全财产的金额或者价额的</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三、申请支付令的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比照财产案件受理费标准的1/3交纳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四、申请公示催告的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五、申请撤销仲裁裁决或者认定仲裁协议效力的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六、破产案件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按照财产案件受理费标准减半交纳</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依据破产财产总额计算，最高不超过30万元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法院</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法院</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七、海事案件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1、申请设立海事赔偿责任限制基金</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进行民事诉讼、行政诉讼的当事人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1000-10000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2、申请海事强制令的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1000-5000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3、申请船舶优先权催告的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1000-5000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4、申请海事债权登记的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5、申请共同海损理算的</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其他诉讼费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证人、鉴定人、翻译人员、理算人员在人民法院指定日期出庭发生的交通费、住宿费、生活费和误工补贴、由人民法院按照国家规定标准代为收取</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公安局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公安局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一、居民身份证工本费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换领、补领第二代居民身份证的居民</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山东省财政厅 山东省发展改革委 山东省公安厅《关于进一步加强和规范居民身份证工本费管理工作的通知》（鲁财综〔2018〕61号）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自</w:t>
            </w:r>
            <w:r>
              <w:rPr>
                <w:rFonts w:hint="eastAsia" w:ascii="宋体" w:hAnsi="宋体" w:eastAsia="宋体" w:cs="宋体"/>
                <w:spacing w:val="0"/>
                <w:w w:val="100"/>
                <w:kern w:val="0"/>
                <w:sz w:val="21"/>
                <w:szCs w:val="21"/>
                <w:lang w:val="en-US" w:eastAsia="zh-CN"/>
              </w:rPr>
              <w:t>2018年4月1日起，停征首次申领居民身份证工本费。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1、换领第二代居民身份证</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公安局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公安局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2</w:t>
            </w:r>
            <w:r>
              <w:rPr>
                <w:rFonts w:hint="eastAsia" w:ascii="宋体" w:hAnsi="宋体" w:eastAsia="宋体" w:cs="宋体"/>
                <w:spacing w:val="0"/>
                <w:w w:val="100"/>
                <w:kern w:val="0"/>
                <w:sz w:val="21"/>
                <w:szCs w:val="21"/>
              </w:rPr>
              <w:t>、丢失补领或损坏换领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3</w:t>
            </w:r>
            <w:r>
              <w:rPr>
                <w:rFonts w:hint="eastAsia" w:ascii="宋体" w:hAnsi="宋体" w:eastAsia="宋体" w:cs="宋体"/>
                <w:spacing w:val="0"/>
                <w:w w:val="100"/>
                <w:kern w:val="0"/>
                <w:sz w:val="21"/>
                <w:szCs w:val="21"/>
              </w:rPr>
              <w:t>、临时第二代居民身份证</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二、公民出入境证件费</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需办理出入境证件的公民</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（一）护照收费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需办理因私护照的公民</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1、普通护照首次申请</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120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国家计委、财政部计价格〔2000〕293号、发改价格〔2019〕914号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2、普通护照换、补发</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国家发改委、财政部发改价格〔2013〕1494号、发改价格〔2017〕1186号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含补发加注费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3、普通护照加注</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元/项次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国家物价局、财政部〔1993〕价费字164号、发改价格〔2017〕1186号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（二）大陆居民往来台湾通行证（含签注）</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需办理大陆居民往来台湾通行证的个人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国家物价局、财政部〔1993〕价费字164号、发改价格〔2017〕1186号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1、电子往来台湾通行证（卡式）</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国家发展改革委 财政部《关于降低部分行政事业性收费标准的通知》（发改价格规〔2019〕1931号）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2、一次有效往来通行证</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公安局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公安局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3、一次有效签注</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4、多次有效签注</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（三）台湾居民往来大陆通行证（含签注）</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需办理来往大陆通行证的台湾居民</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国家计委、财政部计价格〔2001〕1835号、发改价格〔2011〕1389号、发改价格〔2005〕1460号、发改价格〔2004〕334号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1</w:t>
            </w:r>
            <w:r>
              <w:rPr>
                <w:rFonts w:hint="eastAsia" w:ascii="宋体" w:hAnsi="宋体" w:eastAsia="宋体" w:cs="宋体"/>
                <w:spacing w:val="0"/>
                <w:w w:val="100"/>
                <w:kern w:val="0"/>
                <w:sz w:val="21"/>
                <w:szCs w:val="21"/>
              </w:rPr>
              <w:t>、5年有效期台湾居民往来大陆证</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200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国家发展改革委 财政部《关于降低部分行政事业性收费标准的通知》（发改价格规〔2019〕1931号）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2</w:t>
            </w:r>
            <w:r>
              <w:rPr>
                <w:rFonts w:hint="eastAsia" w:ascii="宋体" w:hAnsi="宋体" w:eastAsia="宋体" w:cs="宋体"/>
                <w:spacing w:val="0"/>
                <w:w w:val="100"/>
                <w:kern w:val="0"/>
                <w:sz w:val="21"/>
                <w:szCs w:val="21"/>
              </w:rPr>
              <w:t>、补办5年有效台湾居民来往大陆通行证</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200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3</w:t>
            </w:r>
            <w:r>
              <w:rPr>
                <w:rFonts w:hint="eastAsia" w:ascii="宋体" w:hAnsi="宋体" w:eastAsia="宋体" w:cs="宋体"/>
                <w:spacing w:val="0"/>
                <w:w w:val="100"/>
                <w:kern w:val="0"/>
                <w:sz w:val="21"/>
                <w:szCs w:val="21"/>
              </w:rPr>
              <w:t>、一次有效往来签注</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15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4</w:t>
            </w:r>
            <w:r>
              <w:rPr>
                <w:rFonts w:hint="eastAsia" w:ascii="宋体" w:hAnsi="宋体" w:eastAsia="宋体" w:cs="宋体"/>
                <w:spacing w:val="0"/>
                <w:w w:val="100"/>
                <w:kern w:val="0"/>
                <w:sz w:val="21"/>
                <w:szCs w:val="21"/>
              </w:rPr>
              <w:t>、一年（含）以内多次有效来签注</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8</w:t>
            </w:r>
            <w:r>
              <w:rPr>
                <w:rFonts w:hint="eastAsia" w:ascii="宋体" w:hAnsi="宋体" w:eastAsia="宋体" w:cs="宋体"/>
                <w:spacing w:val="0"/>
                <w:w w:val="100"/>
                <w:kern w:val="0"/>
                <w:sz w:val="21"/>
                <w:szCs w:val="21"/>
              </w:rPr>
              <w:t>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5</w:t>
            </w:r>
            <w:r>
              <w:rPr>
                <w:rFonts w:hint="eastAsia" w:ascii="宋体" w:hAnsi="宋体" w:eastAsia="宋体" w:cs="宋体"/>
                <w:spacing w:val="0"/>
                <w:w w:val="100"/>
                <w:kern w:val="0"/>
                <w:sz w:val="21"/>
                <w:szCs w:val="21"/>
              </w:rPr>
              <w:t>、一年（含）以上、五年（含）以下居留签注</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6</w:t>
            </w:r>
            <w:r>
              <w:rPr>
                <w:rFonts w:hint="eastAsia" w:ascii="宋体" w:hAnsi="宋体" w:eastAsia="宋体" w:cs="宋体"/>
                <w:spacing w:val="0"/>
                <w:w w:val="100"/>
                <w:kern w:val="0"/>
                <w:sz w:val="21"/>
                <w:szCs w:val="21"/>
              </w:rPr>
              <w:t>、一次有效台湾居民来往大陆通行证</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（四）往来（前往）港澳通行证（含签注）</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需办理往来港澳通行证的居民</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国家计委、财政部计价格〔2002〕1097号、发改价格〔2005〕77号、</w:t>
            </w:r>
            <w:r>
              <w:rPr>
                <w:rFonts w:hint="eastAsia" w:ascii="宋体" w:hAnsi="宋体" w:eastAsia="宋体" w:cs="宋体"/>
                <w:spacing w:val="-11"/>
                <w:w w:val="100"/>
                <w:kern w:val="0"/>
                <w:sz w:val="21"/>
                <w:szCs w:val="21"/>
              </w:rPr>
              <w:t>发改价格〔2017〕1186号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公安局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公安局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1、前往港澳通行证工本费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元/本</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2、往来港澳通行证工本费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元/本</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国家发展改革委 财政部《关于降低部分行政事业性收费标准的通知》（发改价格〔2019〕914号）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3、一次有效签注</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需办理往来港澳通行证的居民</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4、往来港澳通行证两次有效签注</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5、往来港澳通行证一年以下（含）多次</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6、往来港澳通行证长期（三年）多次</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7、往来港澳通行证一年以上两年以下（含）多次</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120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8、往来港澳通行证两年以上三年以下多次</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（五）出入境通行证</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需办理出入境证件的公民</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国家物价局、财政部〔1993〕价费字164号，财政部、国家发改委财综〔2008〕9号、发改价格〔2017〕1186号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多次出入境</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公安局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交警队</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三、户籍管理证件工本费（限于丢失、补办）</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丢失、补办和过期失效需重办户籍管理证件的个人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pacing w:val="0"/>
                <w:w w:val="100"/>
                <w:kern w:val="0"/>
                <w:sz w:val="21"/>
                <w:szCs w:val="21"/>
                <w:lang w:val="en-US" w:eastAsia="zh-CN"/>
              </w:rPr>
            </w:pPr>
            <w:r>
              <w:rPr>
                <w:rFonts w:hint="eastAsia" w:ascii="宋体" w:hAnsi="宋体" w:cs="宋体"/>
                <w:spacing w:val="0"/>
                <w:w w:val="100"/>
                <w:kern w:val="0"/>
                <w:sz w:val="21"/>
                <w:szCs w:val="21"/>
                <w:lang w:eastAsia="zh-CN"/>
              </w:rPr>
              <w:t>山东省发展和改革委员会关于户籍管理有关证件收费标准的通知（</w:t>
            </w:r>
            <w:r>
              <w:rPr>
                <w:rFonts w:hint="eastAsia" w:ascii="宋体" w:hAnsi="宋体" w:eastAsia="宋体" w:cs="宋体"/>
                <w:spacing w:val="0"/>
                <w:w w:val="100"/>
                <w:kern w:val="0"/>
                <w:sz w:val="21"/>
                <w:szCs w:val="21"/>
                <w:lang w:eastAsia="zh-CN"/>
              </w:rPr>
              <w:t>鲁发改价格〔</w:t>
            </w:r>
            <w:r>
              <w:rPr>
                <w:rFonts w:hint="eastAsia" w:ascii="宋体" w:hAnsi="宋体" w:eastAsia="宋体" w:cs="宋体"/>
                <w:spacing w:val="0"/>
                <w:w w:val="100"/>
                <w:kern w:val="0"/>
                <w:sz w:val="21"/>
                <w:szCs w:val="21"/>
                <w:lang w:val="en-US" w:eastAsia="zh-CN"/>
              </w:rPr>
              <w:t>2023</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lang w:val="en-US" w:eastAsia="zh-CN"/>
              </w:rPr>
              <w:t>253号</w:t>
            </w:r>
            <w:r>
              <w:rPr>
                <w:rFonts w:hint="eastAsia" w:ascii="宋体" w:hAnsi="宋体" w:cs="宋体"/>
                <w:spacing w:val="0"/>
                <w:w w:val="100"/>
                <w:kern w:val="0"/>
                <w:sz w:val="21"/>
                <w:szCs w:val="21"/>
                <w:lang w:eastAsia="zh-CN"/>
              </w:rPr>
              <w:t>）</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1、居民户口簿</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元/本</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2、集体户口簿</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元/本</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城镇：40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农村：30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3、户口迁移证件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元/张</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一、机动车号牌工本费（包括专用固封装置及号牌安装费）▲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需办理号牌的汽车、三轮汽车、摩托车、低速货车等机动车车主</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lang w:val="en-US" w:eastAsia="zh-CN"/>
              </w:rPr>
            </w:pPr>
            <w:r>
              <w:rPr>
                <w:rFonts w:hint="eastAsia" w:ascii="宋体" w:hAnsi="宋体" w:eastAsia="宋体" w:cs="宋体"/>
                <w:spacing w:val="-6"/>
                <w:w w:val="100"/>
                <w:kern w:val="0"/>
                <w:sz w:val="21"/>
                <w:szCs w:val="21"/>
              </w:rPr>
              <w:t>国家发改委、财政部发改价格〔2004〕2831号</w:t>
            </w:r>
            <w:r>
              <w:rPr>
                <w:rFonts w:hint="eastAsia" w:ascii="宋体" w:hAnsi="宋体" w:eastAsia="宋体" w:cs="宋体"/>
                <w:spacing w:val="-6"/>
                <w:w w:val="100"/>
                <w:kern w:val="0"/>
                <w:sz w:val="21"/>
                <w:szCs w:val="21"/>
                <w:lang w:eastAsia="zh-CN"/>
              </w:rPr>
              <w:t>，发改价格规〔</w:t>
            </w:r>
            <w:r>
              <w:rPr>
                <w:rFonts w:hint="eastAsia" w:ascii="宋体" w:hAnsi="宋体" w:eastAsia="宋体" w:cs="宋体"/>
                <w:spacing w:val="-6"/>
                <w:w w:val="100"/>
                <w:kern w:val="0"/>
                <w:sz w:val="21"/>
                <w:szCs w:val="21"/>
                <w:lang w:val="en-US" w:eastAsia="zh-CN"/>
              </w:rPr>
              <w:t>2019〕1931号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1、汽车反光牌</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元/付</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2、挂车反光号牌</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元/面</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三轮车、低速汽车、拖拉机反光号牌</w:t>
            </w:r>
          </w:p>
        </w:tc>
        <w:tc>
          <w:tcPr>
            <w:tcW w:w="1247"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元/付</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4、摩托车反光号牌</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元/付</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35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国家发展改革委 财政部《关于降低部分行政事业性收费标准的通知》（发改价格规〔2019〕1931号）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公安局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交警队</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5、机动车临时号牌（含照相及塑封费）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需办理号牌的汽车、三轮汽车、摩托车、低速货车等机动车车主</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元/面</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6、号牌架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rPr>
              <w:t>元/</w:t>
            </w:r>
            <w:r>
              <w:rPr>
                <w:rFonts w:hint="eastAsia" w:ascii="宋体" w:hAnsi="宋体" w:eastAsia="宋体" w:cs="宋体"/>
                <w:spacing w:val="0"/>
                <w:w w:val="100"/>
                <w:kern w:val="0"/>
                <w:sz w:val="21"/>
                <w:szCs w:val="21"/>
                <w:lang w:eastAsia="zh-CN"/>
              </w:rPr>
              <w:t>只</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铁制：</w:t>
            </w:r>
            <w:r>
              <w:rPr>
                <w:rFonts w:hint="eastAsia" w:ascii="宋体" w:hAnsi="宋体" w:eastAsia="宋体" w:cs="宋体"/>
                <w:spacing w:val="0"/>
                <w:w w:val="100"/>
                <w:kern w:val="0"/>
                <w:sz w:val="21"/>
                <w:szCs w:val="21"/>
                <w:lang w:val="en-US" w:eastAsia="zh-CN"/>
              </w:rPr>
              <w:t>5元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铝合金：10元</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上述号牌工本费均含号牌专用固封装置及号牌安装费用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二、机动车行驶证工本费▲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需办理机动车行驶证、登记证、驾驶证的车主</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元/本</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山东省物价局、财政厅鲁价费发〔2005〕53号，国家发改委、财政部发改价格〔2004〕2831号、</w:t>
            </w:r>
            <w:r>
              <w:rPr>
                <w:rFonts w:hint="eastAsia" w:ascii="宋体" w:hAnsi="宋体" w:eastAsia="宋体" w:cs="宋体"/>
                <w:spacing w:val="-6"/>
                <w:w w:val="100"/>
                <w:kern w:val="0"/>
                <w:sz w:val="21"/>
                <w:szCs w:val="21"/>
              </w:rPr>
              <w:t>发改价格〔2017〕1186号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三、机动车登记证工本费▲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元/本</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四、机动车驾驶</w:t>
            </w:r>
            <w:r>
              <w:rPr>
                <w:rFonts w:hint="eastAsia" w:ascii="宋体" w:hAnsi="宋体" w:eastAsia="宋体" w:cs="宋体"/>
                <w:spacing w:val="0"/>
                <w:w w:val="100"/>
                <w:kern w:val="0"/>
                <w:sz w:val="21"/>
                <w:szCs w:val="21"/>
                <w:lang w:eastAsia="zh-CN"/>
              </w:rPr>
              <w:t>证</w:t>
            </w:r>
            <w:r>
              <w:rPr>
                <w:rFonts w:hint="eastAsia" w:ascii="宋体" w:hAnsi="宋体" w:eastAsia="宋体" w:cs="宋体"/>
                <w:spacing w:val="0"/>
                <w:w w:val="100"/>
                <w:kern w:val="0"/>
                <w:sz w:val="21"/>
                <w:szCs w:val="21"/>
              </w:rPr>
              <w:t>工本费▲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元/本</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五、机动车驾驶证考试费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需考试驾驶证的个人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山东省发展和改革委员会</w:t>
            </w:r>
            <w:r>
              <w:rPr>
                <w:rFonts w:hint="eastAsia" w:ascii="宋体" w:hAnsi="宋体" w:eastAsia="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lang w:eastAsia="zh-CN"/>
              </w:rPr>
              <w:t>山东省财政厅关于重新明确机动车驾驶许可考试收费标准有关问题的通知（鲁发改成本〔</w:t>
            </w:r>
            <w:r>
              <w:rPr>
                <w:rFonts w:hint="eastAsia" w:ascii="宋体" w:hAnsi="宋体" w:eastAsia="宋体" w:cs="宋体"/>
                <w:spacing w:val="0"/>
                <w:w w:val="100"/>
                <w:kern w:val="0"/>
                <w:sz w:val="21"/>
                <w:szCs w:val="21"/>
                <w:lang w:val="en-US" w:eastAsia="zh-CN"/>
              </w:rPr>
              <w:t>2020</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lang w:val="en-US" w:eastAsia="zh-CN"/>
              </w:rPr>
              <w:t>1127号</w:t>
            </w:r>
            <w:r>
              <w:rPr>
                <w:rFonts w:hint="eastAsia" w:ascii="宋体" w:hAnsi="宋体" w:eastAsia="宋体" w:cs="宋体"/>
                <w:spacing w:val="0"/>
                <w:w w:val="100"/>
                <w:kern w:val="0"/>
                <w:sz w:val="21"/>
                <w:szCs w:val="21"/>
                <w:lang w:eastAsia="zh-CN"/>
              </w:rPr>
              <w:t>）</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考试不合格重新预约考试的，收费有关事项参照规定标准执行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1、汽车、低速汽车驾驶人考试费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其中：（1）汽车、低速载货车汽车道路交通安全法律、法规和相关知识（科目一）</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公安局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交警队</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（2）场地驾驶技能（科目二）</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bidi="ar-SA"/>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（3）道路驾驶技能和安全文明驾驶常识（科目三）</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需考试驾驶证的个人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（4）道路驾驶技能</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（5）安全文明驾驶常识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2、其他机动车驾驶人考试费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其中：（1）其他机动车道路交通安全法律、法规和相关知识（科目一）</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（2）场地驾驶技术（科目二）</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（3）道路驾驶技术和安全文明驾驶常识（科目三）</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（4）道路驾驶技能</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120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（5）安全文明驾驶常识</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3.轻型牵引挂车驾驶许可证考试（科目二）</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行政事业性</w:t>
            </w:r>
          </w:p>
        </w:tc>
        <w:tc>
          <w:tcPr>
            <w:tcW w:w="1290" w:type="dxa"/>
            <w:tcBorders>
              <w:tl2br w:val="nil"/>
              <w:tr2bl w:val="nil"/>
            </w:tcBorders>
            <w:vAlign w:val="center"/>
          </w:tcPr>
          <w:p>
            <w:pPr>
              <w:keepNext w:val="0"/>
              <w:keepLines w:val="0"/>
              <w:pageBreakBefore w:val="0"/>
              <w:widowControl w:val="0"/>
              <w:tabs>
                <w:tab w:val="center" w:pos="628"/>
              </w:tabs>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元</w:t>
            </w:r>
            <w:r>
              <w:rPr>
                <w:rFonts w:hint="eastAsia" w:ascii="宋体" w:hAnsi="宋体" w:eastAsia="宋体" w:cs="宋体"/>
                <w:spacing w:val="0"/>
                <w:w w:val="100"/>
                <w:kern w:val="0"/>
                <w:sz w:val="21"/>
                <w:szCs w:val="21"/>
                <w:lang w:val="en-US" w:eastAsia="zh-CN"/>
              </w:rPr>
              <w:t>/人</w:t>
            </w:r>
            <w:r>
              <w:rPr>
                <w:rFonts w:hint="eastAsia" w:ascii="宋体" w:hAnsi="宋体" w:eastAsia="宋体" w:cs="宋体"/>
                <w:spacing w:val="0"/>
                <w:w w:val="100"/>
                <w:kern w:val="0"/>
                <w:sz w:val="21"/>
                <w:szCs w:val="21"/>
              </w:rPr>
              <w:t>·次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240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山东省发展和改革委员会 山东省财政厅关于轻型牵引挂车驾驶许可考试收费标准问题的复函（鲁发改成本函〔2022〕26号）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安全文明驾驶（科目三）</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p>
        </w:tc>
        <w:tc>
          <w:tcPr>
            <w:tcW w:w="6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元</w:t>
            </w:r>
            <w:r>
              <w:rPr>
                <w:rFonts w:hint="eastAsia" w:ascii="宋体" w:hAnsi="宋体" w:eastAsia="宋体" w:cs="宋体"/>
                <w:spacing w:val="0"/>
                <w:w w:val="100"/>
                <w:kern w:val="0"/>
                <w:sz w:val="21"/>
                <w:szCs w:val="21"/>
                <w:lang w:val="en-US" w:eastAsia="zh-CN"/>
              </w:rPr>
              <w:t>/人</w:t>
            </w:r>
            <w:r>
              <w:rPr>
                <w:rFonts w:hint="eastAsia" w:ascii="宋体" w:hAnsi="宋体" w:eastAsia="宋体" w:cs="宋体"/>
                <w:spacing w:val="0"/>
                <w:w w:val="100"/>
                <w:kern w:val="0"/>
                <w:sz w:val="21"/>
                <w:szCs w:val="21"/>
              </w:rPr>
              <w:t>·次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教</w:t>
            </w:r>
            <w:r>
              <w:rPr>
                <w:rFonts w:hint="eastAsia" w:ascii="宋体" w:hAnsi="宋体" w:eastAsia="宋体" w:cs="宋体"/>
                <w:spacing w:val="0"/>
                <w:w w:val="100"/>
                <w:kern w:val="0"/>
                <w:sz w:val="21"/>
                <w:szCs w:val="21"/>
                <w:lang w:eastAsia="zh-CN"/>
              </w:rPr>
              <w:t>体</w:t>
            </w:r>
            <w:r>
              <w:rPr>
                <w:rFonts w:hint="eastAsia" w:ascii="宋体" w:hAnsi="宋体" w:eastAsia="宋体" w:cs="宋体"/>
                <w:spacing w:val="0"/>
                <w:w w:val="100"/>
                <w:kern w:val="0"/>
                <w:sz w:val="21"/>
                <w:szCs w:val="21"/>
              </w:rPr>
              <w:t>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教</w:t>
            </w:r>
            <w:r>
              <w:rPr>
                <w:rFonts w:hint="eastAsia" w:ascii="宋体" w:hAnsi="宋体" w:eastAsia="宋体" w:cs="宋体"/>
                <w:spacing w:val="0"/>
                <w:w w:val="100"/>
                <w:kern w:val="0"/>
                <w:sz w:val="21"/>
                <w:szCs w:val="21"/>
                <w:lang w:eastAsia="zh-CN"/>
              </w:rPr>
              <w:t>体</w:t>
            </w:r>
            <w:r>
              <w:rPr>
                <w:rFonts w:hint="eastAsia" w:ascii="宋体" w:hAnsi="宋体" w:eastAsia="宋体" w:cs="宋体"/>
                <w:spacing w:val="0"/>
                <w:w w:val="100"/>
                <w:kern w:val="0"/>
                <w:sz w:val="21"/>
                <w:szCs w:val="21"/>
              </w:rPr>
              <w:t>局</w:t>
            </w:r>
          </w:p>
        </w:tc>
        <w:tc>
          <w:tcPr>
            <w:tcW w:w="2288"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普通高中学业水平考试报名考试费</w:t>
            </w:r>
          </w:p>
        </w:tc>
        <w:tc>
          <w:tcPr>
            <w:tcW w:w="1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普通高中学生</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元/科·次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16</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山东省发展和改革委员会</w:t>
            </w:r>
            <w:r>
              <w:rPr>
                <w:rFonts w:hint="eastAsia" w:ascii="宋体" w:hAnsi="宋体" w:eastAsia="宋体" w:cs="宋体"/>
                <w:spacing w:val="0"/>
                <w:w w:val="100"/>
                <w:kern w:val="0"/>
                <w:sz w:val="21"/>
                <w:szCs w:val="21"/>
                <w:lang w:val="en-US" w:eastAsia="zh-CN"/>
              </w:rPr>
              <w:t xml:space="preserve"> 山东省财政厅</w:t>
            </w:r>
            <w:r>
              <w:rPr>
                <w:rFonts w:hint="eastAsia" w:ascii="宋体" w:hAnsi="宋体" w:eastAsia="宋体" w:cs="宋体"/>
                <w:spacing w:val="0"/>
                <w:w w:val="100"/>
                <w:kern w:val="0"/>
                <w:sz w:val="21"/>
                <w:szCs w:val="21"/>
              </w:rPr>
              <w:t>关于普通高中学业水平考试通用技术科目收费有关问题的通知</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rPr>
              <w:t>鲁发改成本〔2018〕1430号</w:t>
            </w:r>
            <w:r>
              <w:rPr>
                <w:rFonts w:hint="eastAsia" w:ascii="宋体" w:hAnsi="宋体" w:eastAsia="宋体" w:cs="宋体"/>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菏发改成本〔2019〕2号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二、教师资格考试收费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报考教师的个人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元/科·次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笔试</w:t>
            </w:r>
            <w:r>
              <w:rPr>
                <w:rFonts w:hint="eastAsia" w:ascii="宋体" w:hAnsi="宋体" w:eastAsia="宋体" w:cs="宋体"/>
                <w:spacing w:val="0"/>
                <w:w w:val="100"/>
                <w:kern w:val="0"/>
                <w:sz w:val="21"/>
                <w:szCs w:val="21"/>
              </w:rPr>
              <w:t>60</w:t>
            </w:r>
          </w:p>
        </w:tc>
        <w:tc>
          <w:tcPr>
            <w:tcW w:w="22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山东省发展和改革委员会 山东省财政厅关于重新明确教师资格考试收费标准有关问题的通知（鲁发改成本〔2021〕474号）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三、面试</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240</w:t>
            </w:r>
          </w:p>
        </w:tc>
        <w:tc>
          <w:tcPr>
            <w:tcW w:w="22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四、普通话水平测试费（含报名）</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高中学生</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山东省发展和改革委员会</w:t>
            </w:r>
            <w:r>
              <w:rPr>
                <w:rFonts w:hint="eastAsia" w:ascii="宋体" w:hAnsi="宋体" w:eastAsia="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lang w:eastAsia="zh-CN"/>
              </w:rPr>
              <w:t>山东省财政厅关于明确普通话水平测试收费标准的通知（鲁发改成本</w:t>
            </w:r>
            <w:r>
              <w:rPr>
                <w:rFonts w:hint="eastAsia" w:ascii="宋体" w:hAnsi="宋体" w:eastAsia="宋体" w:cs="宋体"/>
                <w:spacing w:val="0"/>
                <w:w w:val="100"/>
                <w:kern w:val="0"/>
                <w:sz w:val="21"/>
                <w:szCs w:val="21"/>
              </w:rPr>
              <w:t>〔20</w:t>
            </w:r>
            <w:r>
              <w:rPr>
                <w:rFonts w:hint="eastAsia" w:ascii="宋体" w:hAnsi="宋体" w:eastAsia="宋体" w:cs="宋体"/>
                <w:spacing w:val="0"/>
                <w:w w:val="100"/>
                <w:kern w:val="0"/>
                <w:sz w:val="21"/>
                <w:szCs w:val="21"/>
                <w:lang w:val="en-US" w:eastAsia="zh-CN"/>
              </w:rPr>
              <w:t>22</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222号</w:t>
            </w:r>
            <w:r>
              <w:rPr>
                <w:rFonts w:hint="eastAsia" w:ascii="宋体" w:hAnsi="宋体" w:eastAsia="宋体" w:cs="宋体"/>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菏发改成本</w:t>
            </w:r>
            <w:r>
              <w:rPr>
                <w:rFonts w:hint="eastAsia" w:ascii="宋体" w:hAnsi="宋体" w:eastAsia="宋体" w:cs="宋体"/>
                <w:spacing w:val="0"/>
                <w:w w:val="100"/>
                <w:kern w:val="0"/>
                <w:sz w:val="21"/>
                <w:szCs w:val="21"/>
              </w:rPr>
              <w:t>〔20</w:t>
            </w:r>
            <w:r>
              <w:rPr>
                <w:rFonts w:hint="eastAsia" w:ascii="宋体" w:hAnsi="宋体" w:eastAsia="宋体" w:cs="宋体"/>
                <w:spacing w:val="0"/>
                <w:w w:val="100"/>
                <w:kern w:val="0"/>
                <w:sz w:val="21"/>
                <w:szCs w:val="21"/>
                <w:lang w:val="en-US" w:eastAsia="zh-CN"/>
              </w:rPr>
              <w:t>22</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8号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在校学生减半、困难学生免费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五、高考考试费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rPr>
              <w:t>国家发展改革委、财政部发改价格〔2003〕2161号，山东省物价局、财政厅鲁价费发〔2006〕95号</w:t>
            </w:r>
            <w:r>
              <w:rPr>
                <w:rFonts w:hint="eastAsia" w:ascii="宋体" w:hAnsi="宋体" w:eastAsia="宋体" w:cs="宋体"/>
                <w:spacing w:val="0"/>
                <w:w w:val="100"/>
                <w:kern w:val="0"/>
                <w:sz w:val="21"/>
                <w:szCs w:val="21"/>
                <w:lang w:eastAsia="zh-CN"/>
              </w:rPr>
              <w:t>、鲁发改成本</w:t>
            </w:r>
            <w:r>
              <w:rPr>
                <w:rFonts w:hint="eastAsia" w:ascii="宋体" w:hAnsi="宋体" w:eastAsia="宋体" w:cs="宋体"/>
                <w:spacing w:val="0"/>
                <w:w w:val="100"/>
                <w:kern w:val="0"/>
                <w:sz w:val="21"/>
                <w:szCs w:val="21"/>
              </w:rPr>
              <w:t>〔20</w:t>
            </w:r>
            <w:r>
              <w:rPr>
                <w:rFonts w:hint="eastAsia" w:ascii="宋体" w:hAnsi="宋体" w:eastAsia="宋体" w:cs="宋体"/>
                <w:spacing w:val="0"/>
                <w:w w:val="100"/>
                <w:kern w:val="0"/>
                <w:sz w:val="21"/>
                <w:szCs w:val="21"/>
                <w:lang w:val="en-US" w:eastAsia="zh-CN"/>
              </w:rPr>
              <w:t>19</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1087号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1、普通高考报名费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40</w:t>
            </w:r>
          </w:p>
        </w:tc>
        <w:tc>
          <w:tcPr>
            <w:tcW w:w="22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2、普通高考考试费-综合科</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元/生·科</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40</w:t>
            </w:r>
          </w:p>
        </w:tc>
        <w:tc>
          <w:tcPr>
            <w:tcW w:w="22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3、普通高考考试费-其他科</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元/生·科</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35</w:t>
            </w:r>
          </w:p>
        </w:tc>
        <w:tc>
          <w:tcPr>
            <w:tcW w:w="22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教</w:t>
            </w:r>
            <w:r>
              <w:rPr>
                <w:rFonts w:hint="eastAsia" w:ascii="宋体" w:hAnsi="宋体" w:eastAsia="宋体" w:cs="宋体"/>
                <w:spacing w:val="0"/>
                <w:w w:val="100"/>
                <w:kern w:val="0"/>
                <w:sz w:val="21"/>
                <w:szCs w:val="21"/>
                <w:lang w:eastAsia="zh-CN"/>
              </w:rPr>
              <w:t>体</w:t>
            </w:r>
            <w:r>
              <w:rPr>
                <w:rFonts w:hint="eastAsia" w:ascii="宋体" w:hAnsi="宋体" w:eastAsia="宋体" w:cs="宋体"/>
                <w:spacing w:val="0"/>
                <w:w w:val="100"/>
                <w:kern w:val="0"/>
                <w:sz w:val="21"/>
                <w:szCs w:val="21"/>
              </w:rPr>
              <w:t>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教体局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六、成人高考考试费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报考成人高考的个人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山东省物价局</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rPr>
              <w:t>财政厅鲁价费函〔2010〕46号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鲁发改成本</w:t>
            </w:r>
            <w:r>
              <w:rPr>
                <w:rFonts w:hint="eastAsia" w:ascii="宋体" w:hAnsi="宋体" w:eastAsia="宋体" w:cs="宋体"/>
                <w:spacing w:val="0"/>
                <w:w w:val="100"/>
                <w:kern w:val="0"/>
                <w:sz w:val="21"/>
                <w:szCs w:val="21"/>
              </w:rPr>
              <w:t>〔20</w:t>
            </w:r>
            <w:r>
              <w:rPr>
                <w:rFonts w:hint="eastAsia" w:ascii="宋体" w:hAnsi="宋体" w:eastAsia="宋体" w:cs="宋体"/>
                <w:spacing w:val="0"/>
                <w:w w:val="100"/>
                <w:kern w:val="0"/>
                <w:sz w:val="21"/>
                <w:szCs w:val="21"/>
                <w:lang w:val="en-US" w:eastAsia="zh-CN"/>
              </w:rPr>
              <w:t>19</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1087号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1、成人高考考试费（综合科）</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元/生·科</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w:t>
            </w:r>
          </w:p>
        </w:tc>
        <w:tc>
          <w:tcPr>
            <w:tcW w:w="22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2、成人高考考试费（其他科）</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元/生·科</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30</w:t>
            </w:r>
          </w:p>
        </w:tc>
        <w:tc>
          <w:tcPr>
            <w:tcW w:w="22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3、报名费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w:t>
            </w:r>
          </w:p>
        </w:tc>
        <w:tc>
          <w:tcPr>
            <w:tcW w:w="22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八</w:t>
            </w:r>
            <w:r>
              <w:rPr>
                <w:rFonts w:hint="eastAsia" w:ascii="宋体" w:hAnsi="宋体" w:eastAsia="宋体" w:cs="宋体"/>
                <w:spacing w:val="0"/>
                <w:w w:val="100"/>
                <w:kern w:val="0"/>
                <w:sz w:val="21"/>
                <w:szCs w:val="21"/>
              </w:rPr>
              <w:t>、研究生招生考试费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报考研究生的学生</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山东省物价局</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rPr>
              <w:t>财政局鲁价费函〔2009〕87号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国家发改委</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rPr>
              <w:t>财政部发改价格〔2003〕2161号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鲁价费发〔2016〕2号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0"/>
                <w:w w:val="100"/>
                <w:kern w:val="0"/>
                <w:sz w:val="21"/>
                <w:szCs w:val="21"/>
              </w:rPr>
              <w:t>1、初试：</w:t>
            </w:r>
            <w:r>
              <w:rPr>
                <w:rFonts w:hint="eastAsia" w:ascii="宋体" w:hAnsi="宋体" w:eastAsia="宋体" w:cs="宋体"/>
                <w:spacing w:val="-6"/>
                <w:w w:val="100"/>
                <w:kern w:val="0"/>
                <w:sz w:val="21"/>
                <w:szCs w:val="21"/>
              </w:rPr>
              <w:t>硕士艺术建筑类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　　　　其他专业</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220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0"/>
                <w:w w:val="100"/>
                <w:kern w:val="0"/>
                <w:sz w:val="21"/>
                <w:szCs w:val="21"/>
              </w:rPr>
              <w:t>2、复试：</w:t>
            </w:r>
            <w:r>
              <w:rPr>
                <w:rFonts w:hint="eastAsia" w:ascii="宋体" w:hAnsi="宋体" w:eastAsia="宋体" w:cs="宋体"/>
                <w:spacing w:val="-6"/>
                <w:w w:val="100"/>
                <w:kern w:val="0"/>
                <w:sz w:val="21"/>
                <w:szCs w:val="21"/>
              </w:rPr>
              <w:t>硕士艺术建筑类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　　　　其他专业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　　　　博士</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项/生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60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90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3、省委党校招收的在职研究生招生考试</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九</w:t>
            </w:r>
            <w:r>
              <w:rPr>
                <w:rFonts w:hint="eastAsia" w:ascii="宋体" w:hAnsi="宋体" w:eastAsia="宋体" w:cs="宋体"/>
                <w:spacing w:val="0"/>
                <w:w w:val="100"/>
                <w:kern w:val="0"/>
                <w:sz w:val="21"/>
                <w:szCs w:val="21"/>
              </w:rPr>
              <w:t>、高等教育自学考试费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报考高等教育的学生</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山东省发展和改革委员会</w:t>
            </w:r>
            <w:r>
              <w:rPr>
                <w:rFonts w:hint="eastAsia" w:ascii="宋体" w:hAnsi="宋体" w:eastAsia="宋体" w:cs="宋体"/>
                <w:spacing w:val="0"/>
                <w:w w:val="100"/>
                <w:kern w:val="0"/>
                <w:sz w:val="21"/>
                <w:szCs w:val="21"/>
                <w:lang w:val="en-US" w:eastAsia="zh-CN"/>
              </w:rPr>
              <w:t xml:space="preserve"> 山东省财政厅鲁发改成本〔2021〕472号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1、报名考务费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元/科次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2、实践课程考核费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元/科次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教</w:t>
            </w:r>
            <w:r>
              <w:rPr>
                <w:rFonts w:hint="eastAsia" w:ascii="宋体" w:hAnsi="宋体" w:eastAsia="宋体" w:cs="宋体"/>
                <w:spacing w:val="0"/>
                <w:w w:val="100"/>
                <w:kern w:val="0"/>
                <w:sz w:val="21"/>
                <w:szCs w:val="21"/>
                <w:lang w:eastAsia="zh-CN"/>
              </w:rPr>
              <w:t>体</w:t>
            </w:r>
            <w:r>
              <w:rPr>
                <w:rFonts w:hint="eastAsia" w:ascii="宋体" w:hAnsi="宋体" w:eastAsia="宋体" w:cs="宋体"/>
                <w:spacing w:val="0"/>
                <w:w w:val="100"/>
                <w:kern w:val="0"/>
                <w:sz w:val="21"/>
                <w:szCs w:val="21"/>
              </w:rPr>
              <w:t>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教</w:t>
            </w:r>
            <w:r>
              <w:rPr>
                <w:rFonts w:hint="eastAsia" w:ascii="宋体" w:hAnsi="宋体" w:eastAsia="宋体" w:cs="宋体"/>
                <w:spacing w:val="0"/>
                <w:w w:val="100"/>
                <w:kern w:val="0"/>
                <w:sz w:val="21"/>
                <w:szCs w:val="21"/>
                <w:lang w:eastAsia="zh-CN"/>
              </w:rPr>
              <w:t>体</w:t>
            </w:r>
            <w:r>
              <w:rPr>
                <w:rFonts w:hint="eastAsia" w:ascii="宋体" w:hAnsi="宋体" w:eastAsia="宋体" w:cs="宋体"/>
                <w:spacing w:val="0"/>
                <w:w w:val="100"/>
                <w:kern w:val="0"/>
                <w:sz w:val="21"/>
                <w:szCs w:val="21"/>
              </w:rPr>
              <w:t>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3、毕业论文指导答辩费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230-260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4、毕业生审定费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5、转考手续费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bidi="ar-SA"/>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十、全国公共英语等级考试费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大专学生</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bidi="ar-SA"/>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bidi="ar-SA"/>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山东省物价局 山东省财政厅 关于全国公共英语等级考试收费标准有关问题的复函</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rPr>
              <w:t>鲁价费函〔2017〕38号</w:t>
            </w:r>
            <w:r>
              <w:rPr>
                <w:rFonts w:hint="eastAsia" w:ascii="宋体" w:hAnsi="宋体" w:eastAsia="宋体" w:cs="宋体"/>
                <w:spacing w:val="0"/>
                <w:w w:val="100"/>
                <w:kern w:val="0"/>
                <w:sz w:val="21"/>
                <w:szCs w:val="21"/>
                <w:lang w:eastAsia="zh-CN"/>
              </w:rPr>
              <w:t>）</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bidi="ar-SA"/>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1、PETS1级B、PETS1级、PETS2级</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元/人·级</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笔试（含听力）60，口试40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2、PETS3-4级</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元/人·级</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笔试（含听力）90，口试50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十</w:t>
            </w:r>
            <w:r>
              <w:rPr>
                <w:rFonts w:hint="eastAsia" w:ascii="宋体" w:hAnsi="宋体" w:eastAsia="宋体" w:cs="宋体"/>
                <w:spacing w:val="0"/>
                <w:w w:val="100"/>
                <w:kern w:val="0"/>
                <w:sz w:val="21"/>
                <w:szCs w:val="21"/>
                <w:lang w:eastAsia="zh-CN"/>
              </w:rPr>
              <w:t>一</w:t>
            </w:r>
            <w:r>
              <w:rPr>
                <w:rFonts w:hint="eastAsia" w:ascii="宋体" w:hAnsi="宋体" w:eastAsia="宋体" w:cs="宋体"/>
                <w:spacing w:val="0"/>
                <w:w w:val="100"/>
                <w:kern w:val="0"/>
                <w:sz w:val="21"/>
                <w:szCs w:val="21"/>
              </w:rPr>
              <w:t>、大学英语四、六级考试费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rPr>
              <w:t>32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山东省发展和改革委员会山东省财政厅关于明确大学英语四六级笔试考试收费标准的通知（鲁发改成本</w:t>
            </w:r>
            <w:r>
              <w:rPr>
                <w:rFonts w:hint="eastAsia" w:ascii="宋体" w:hAnsi="宋体" w:eastAsia="宋体" w:cs="宋体"/>
                <w:spacing w:val="0"/>
                <w:w w:val="100"/>
                <w:kern w:val="0"/>
                <w:sz w:val="21"/>
                <w:szCs w:val="21"/>
              </w:rPr>
              <w:t>〔20</w:t>
            </w:r>
            <w:r>
              <w:rPr>
                <w:rFonts w:hint="eastAsia" w:ascii="宋体" w:hAnsi="宋体" w:eastAsia="宋体" w:cs="宋体"/>
                <w:spacing w:val="0"/>
                <w:w w:val="100"/>
                <w:kern w:val="0"/>
                <w:sz w:val="21"/>
                <w:szCs w:val="21"/>
                <w:lang w:val="en-US" w:eastAsia="zh-CN"/>
              </w:rPr>
              <w:t>22</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176号</w:t>
            </w:r>
            <w:r>
              <w:rPr>
                <w:rFonts w:hint="eastAsia" w:ascii="宋体" w:hAnsi="宋体" w:eastAsia="宋体" w:cs="宋体"/>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菏发改成本</w:t>
            </w:r>
            <w:r>
              <w:rPr>
                <w:rFonts w:hint="eastAsia" w:ascii="宋体" w:hAnsi="宋体" w:eastAsia="宋体" w:cs="宋体"/>
                <w:spacing w:val="0"/>
                <w:w w:val="100"/>
                <w:kern w:val="0"/>
                <w:sz w:val="21"/>
                <w:szCs w:val="21"/>
              </w:rPr>
              <w:t>〔20</w:t>
            </w:r>
            <w:r>
              <w:rPr>
                <w:rFonts w:hint="eastAsia" w:ascii="宋体" w:hAnsi="宋体" w:eastAsia="宋体" w:cs="宋体"/>
                <w:spacing w:val="0"/>
                <w:w w:val="100"/>
                <w:kern w:val="0"/>
                <w:sz w:val="21"/>
                <w:szCs w:val="21"/>
                <w:lang w:val="en-US" w:eastAsia="zh-CN"/>
              </w:rPr>
              <w:t>22</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4号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十</w:t>
            </w:r>
            <w:r>
              <w:rPr>
                <w:rFonts w:hint="eastAsia" w:ascii="宋体" w:hAnsi="宋体" w:eastAsia="宋体" w:cs="宋体"/>
                <w:spacing w:val="0"/>
                <w:w w:val="100"/>
                <w:kern w:val="0"/>
                <w:sz w:val="21"/>
                <w:szCs w:val="21"/>
                <w:lang w:eastAsia="zh-CN"/>
              </w:rPr>
              <w:t>二</w:t>
            </w:r>
            <w:r>
              <w:rPr>
                <w:rFonts w:hint="eastAsia" w:ascii="宋体" w:hAnsi="宋体" w:eastAsia="宋体" w:cs="宋体"/>
                <w:spacing w:val="0"/>
                <w:w w:val="100"/>
                <w:kern w:val="0"/>
                <w:sz w:val="21"/>
                <w:szCs w:val="21"/>
              </w:rPr>
              <w:t>、计算机等级考试费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rPr>
              <w:t>山东省</w:t>
            </w:r>
            <w:r>
              <w:rPr>
                <w:rFonts w:hint="eastAsia" w:ascii="宋体" w:hAnsi="宋体" w:eastAsia="宋体" w:cs="宋体"/>
                <w:spacing w:val="0"/>
                <w:w w:val="100"/>
                <w:kern w:val="0"/>
                <w:sz w:val="21"/>
                <w:szCs w:val="21"/>
                <w:lang w:eastAsia="zh-CN"/>
              </w:rPr>
              <w:t>发展和改革委</w:t>
            </w:r>
            <w:r>
              <w:rPr>
                <w:rFonts w:hint="eastAsia" w:ascii="宋体" w:hAnsi="宋体" w:eastAsia="宋体" w:cs="宋体"/>
                <w:spacing w:val="0"/>
                <w:w w:val="100"/>
                <w:kern w:val="0"/>
                <w:sz w:val="21"/>
                <w:szCs w:val="21"/>
              </w:rPr>
              <w:t>、财政厅</w:t>
            </w:r>
            <w:r>
              <w:rPr>
                <w:rFonts w:hint="eastAsia" w:ascii="宋体" w:hAnsi="宋体" w:eastAsia="宋体" w:cs="宋体"/>
                <w:spacing w:val="0"/>
                <w:w w:val="100"/>
                <w:kern w:val="0"/>
                <w:sz w:val="21"/>
                <w:szCs w:val="21"/>
                <w:lang w:eastAsia="zh-CN"/>
              </w:rPr>
              <w:t>鲁发改成本</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2021</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473号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1</w:t>
            </w:r>
            <w:r>
              <w:rPr>
                <w:rFonts w:hint="eastAsia" w:ascii="宋体" w:hAnsi="宋体" w:eastAsia="宋体" w:cs="宋体"/>
                <w:spacing w:val="0"/>
                <w:w w:val="100"/>
                <w:kern w:val="0"/>
                <w:sz w:val="21"/>
                <w:szCs w:val="21"/>
              </w:rPr>
              <w:t>、计算机等级考试一、二、三级考试费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元/人·级</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72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2</w:t>
            </w:r>
            <w:r>
              <w:rPr>
                <w:rFonts w:hint="eastAsia" w:ascii="宋体" w:hAnsi="宋体" w:eastAsia="宋体" w:cs="宋体"/>
                <w:spacing w:val="0"/>
                <w:w w:val="100"/>
                <w:kern w:val="0"/>
                <w:sz w:val="21"/>
                <w:szCs w:val="21"/>
              </w:rPr>
              <w:t>、四级考试费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元/人·级</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112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教体局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郓城一中</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学费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高中学生</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菏泽市人民政府</w:t>
            </w:r>
            <w:r>
              <w:rPr>
                <w:rFonts w:hint="eastAsia" w:ascii="宋体" w:hAnsi="宋体" w:eastAsia="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rPr>
              <w:t>菏政发〔2001〕48号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住宿费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公寓：170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菏泽市物价局</w:t>
            </w:r>
            <w:r>
              <w:rPr>
                <w:rFonts w:hint="eastAsia" w:ascii="宋体" w:hAnsi="宋体" w:eastAsia="宋体" w:cs="宋体"/>
                <w:spacing w:val="0"/>
                <w:w w:val="100"/>
                <w:kern w:val="0"/>
                <w:sz w:val="21"/>
                <w:szCs w:val="21"/>
                <w:lang w:val="en-US" w:eastAsia="zh-CN"/>
              </w:rPr>
              <w:t xml:space="preserve"> 菏泽市财政局 菏泽市教育局</w:t>
            </w:r>
            <w:r>
              <w:rPr>
                <w:rFonts w:hint="eastAsia" w:ascii="宋体" w:hAnsi="宋体" w:eastAsia="宋体" w:cs="宋体"/>
                <w:spacing w:val="0"/>
                <w:w w:val="100"/>
                <w:kern w:val="0"/>
                <w:sz w:val="21"/>
                <w:szCs w:val="21"/>
              </w:rPr>
              <w:t>菏价费发〔2018〕38号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实验中学</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学费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750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6"/>
                <w:w w:val="100"/>
                <w:kern w:val="0"/>
                <w:sz w:val="21"/>
                <w:szCs w:val="21"/>
                <w:lang w:eastAsia="zh-CN"/>
              </w:rPr>
              <w:t>郓城县发展和改革局</w:t>
            </w:r>
            <w:r>
              <w:rPr>
                <w:rFonts w:hint="eastAsia" w:ascii="宋体" w:hAnsi="宋体" w:eastAsia="宋体" w:cs="宋体"/>
                <w:spacing w:val="-6"/>
                <w:w w:val="100"/>
                <w:kern w:val="0"/>
                <w:sz w:val="21"/>
                <w:szCs w:val="21"/>
                <w:lang w:val="en-US" w:eastAsia="zh-CN"/>
              </w:rPr>
              <w:t xml:space="preserve"> 郓城县教育和体育局 郓城县财政局</w:t>
            </w:r>
            <w:r>
              <w:rPr>
                <w:rFonts w:hint="eastAsia" w:ascii="宋体" w:hAnsi="宋体" w:eastAsia="宋体" w:cs="宋体"/>
                <w:spacing w:val="0"/>
                <w:w w:val="100"/>
                <w:kern w:val="0"/>
                <w:sz w:val="21"/>
                <w:szCs w:val="21"/>
                <w:lang w:eastAsia="zh-CN"/>
              </w:rPr>
              <w:t>郓发改〔</w:t>
            </w:r>
            <w:r>
              <w:rPr>
                <w:rFonts w:hint="eastAsia" w:ascii="宋体" w:hAnsi="宋体" w:eastAsia="宋体" w:cs="宋体"/>
                <w:spacing w:val="0"/>
                <w:w w:val="100"/>
                <w:kern w:val="0"/>
                <w:sz w:val="21"/>
                <w:szCs w:val="21"/>
                <w:lang w:val="en-US" w:eastAsia="zh-CN"/>
              </w:rPr>
              <w:t>20</w:t>
            </w:r>
            <w:r>
              <w:rPr>
                <w:rFonts w:hint="eastAsia" w:ascii="宋体" w:hAnsi="宋体" w:cs="宋体"/>
                <w:spacing w:val="0"/>
                <w:w w:val="100"/>
                <w:kern w:val="0"/>
                <w:sz w:val="21"/>
                <w:szCs w:val="21"/>
                <w:lang w:val="en-US" w:eastAsia="zh-CN"/>
              </w:rPr>
              <w:t>23</w:t>
            </w:r>
            <w:r>
              <w:rPr>
                <w:rFonts w:hint="eastAsia" w:ascii="宋体" w:hAnsi="宋体" w:eastAsia="宋体" w:cs="宋体"/>
                <w:spacing w:val="0"/>
                <w:w w:val="100"/>
                <w:kern w:val="0"/>
                <w:sz w:val="21"/>
                <w:szCs w:val="21"/>
                <w:lang w:eastAsia="zh-CN"/>
              </w:rPr>
              <w:t>〕</w:t>
            </w:r>
            <w:r>
              <w:rPr>
                <w:rFonts w:hint="eastAsia" w:ascii="宋体" w:hAnsi="宋体" w:cs="宋体"/>
                <w:spacing w:val="0"/>
                <w:w w:val="100"/>
                <w:kern w:val="0"/>
                <w:sz w:val="21"/>
                <w:szCs w:val="21"/>
                <w:lang w:val="en-US" w:eastAsia="zh-CN"/>
              </w:rPr>
              <w:t>30</w:t>
            </w:r>
            <w:r>
              <w:rPr>
                <w:rFonts w:hint="eastAsia" w:ascii="宋体" w:hAnsi="宋体" w:eastAsia="宋体" w:cs="宋体"/>
                <w:spacing w:val="0"/>
                <w:w w:val="100"/>
                <w:kern w:val="0"/>
                <w:sz w:val="21"/>
                <w:szCs w:val="21"/>
                <w:lang w:val="en-US" w:eastAsia="zh-CN"/>
              </w:rPr>
              <w:t>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2023年秋季开学执行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住宿费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元/生·期</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公寓：</w:t>
            </w:r>
            <w:r>
              <w:rPr>
                <w:rFonts w:hint="eastAsia" w:ascii="宋体" w:hAnsi="宋体" w:eastAsia="宋体" w:cs="宋体"/>
                <w:spacing w:val="0"/>
                <w:w w:val="100"/>
                <w:kern w:val="0"/>
                <w:sz w:val="21"/>
                <w:szCs w:val="21"/>
                <w:lang w:val="en-US" w:eastAsia="zh-CN"/>
              </w:rPr>
              <w:t>170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lang w:eastAsia="zh-CN"/>
              </w:rPr>
              <w:t>郓城县发展和改革局</w:t>
            </w:r>
            <w:r>
              <w:rPr>
                <w:rFonts w:hint="eastAsia" w:ascii="宋体" w:hAnsi="宋体" w:eastAsia="宋体" w:cs="宋体"/>
                <w:spacing w:val="-6"/>
                <w:w w:val="100"/>
                <w:kern w:val="0"/>
                <w:sz w:val="21"/>
                <w:szCs w:val="21"/>
                <w:lang w:val="en-US" w:eastAsia="zh-CN"/>
              </w:rPr>
              <w:t xml:space="preserve"> 郓城县教育和体育局 郓城县财政局</w:t>
            </w:r>
            <w:r>
              <w:rPr>
                <w:rFonts w:hint="eastAsia" w:ascii="宋体" w:hAnsi="宋体" w:eastAsia="宋体" w:cs="宋体"/>
                <w:spacing w:val="-6"/>
                <w:w w:val="100"/>
                <w:kern w:val="0"/>
                <w:sz w:val="21"/>
                <w:szCs w:val="21"/>
                <w:lang w:eastAsia="zh-CN"/>
              </w:rPr>
              <w:t>郓发改〔</w:t>
            </w:r>
            <w:r>
              <w:rPr>
                <w:rFonts w:hint="eastAsia" w:ascii="宋体" w:hAnsi="宋体" w:eastAsia="宋体" w:cs="宋体"/>
                <w:spacing w:val="-6"/>
                <w:w w:val="100"/>
                <w:kern w:val="0"/>
                <w:sz w:val="21"/>
                <w:szCs w:val="21"/>
                <w:lang w:val="en-US" w:eastAsia="zh-CN"/>
              </w:rPr>
              <w:t>2022</w:t>
            </w:r>
            <w:r>
              <w:rPr>
                <w:rFonts w:hint="eastAsia" w:ascii="宋体" w:hAnsi="宋体" w:eastAsia="宋体" w:cs="宋体"/>
                <w:spacing w:val="-6"/>
                <w:w w:val="100"/>
                <w:kern w:val="0"/>
                <w:sz w:val="21"/>
                <w:szCs w:val="21"/>
                <w:lang w:eastAsia="zh-CN"/>
              </w:rPr>
              <w:t>〕</w:t>
            </w:r>
            <w:r>
              <w:rPr>
                <w:rFonts w:hint="eastAsia" w:ascii="宋体" w:hAnsi="宋体" w:eastAsia="宋体" w:cs="宋体"/>
                <w:spacing w:val="-6"/>
                <w:w w:val="100"/>
                <w:kern w:val="0"/>
                <w:sz w:val="21"/>
                <w:szCs w:val="21"/>
                <w:lang w:val="en-US" w:eastAsia="zh-CN"/>
              </w:rPr>
              <w:t>81号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各公办</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幼儿园</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保教费</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公办幼儿园入园幼儿</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元/生·月</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省级示范幼儿园</w:t>
            </w:r>
            <w:r>
              <w:rPr>
                <w:rFonts w:hint="eastAsia" w:ascii="宋体" w:hAnsi="宋体" w:eastAsia="宋体" w:cs="宋体"/>
                <w:spacing w:val="0"/>
                <w:w w:val="100"/>
                <w:kern w:val="0"/>
                <w:sz w:val="21"/>
                <w:szCs w:val="21"/>
                <w:lang w:val="en-US" w:eastAsia="zh-CN"/>
              </w:rPr>
              <w:t>360，一类300，二类240，三类200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6"/>
                <w:w w:val="100"/>
                <w:kern w:val="0"/>
                <w:sz w:val="21"/>
                <w:szCs w:val="21"/>
              </w:rPr>
              <w:t>郓城县发展和改革局 郓城县教育和体育局 郓</w:t>
            </w:r>
            <w:r>
              <w:rPr>
                <w:rFonts w:hint="eastAsia" w:ascii="宋体" w:hAnsi="宋体" w:eastAsia="宋体" w:cs="宋体"/>
                <w:spacing w:val="-6"/>
                <w:w w:val="100"/>
                <w:kern w:val="0"/>
                <w:sz w:val="21"/>
                <w:szCs w:val="21"/>
                <w:lang w:eastAsia="zh-CN"/>
              </w:rPr>
              <w:t>发改</w:t>
            </w:r>
            <w:r>
              <w:rPr>
                <w:rFonts w:hint="eastAsia" w:ascii="宋体" w:hAnsi="宋体" w:eastAsia="宋体" w:cs="宋体"/>
                <w:spacing w:val="-6"/>
                <w:w w:val="100"/>
                <w:kern w:val="0"/>
                <w:sz w:val="21"/>
                <w:szCs w:val="21"/>
              </w:rPr>
              <w:t>〔20</w:t>
            </w:r>
            <w:r>
              <w:rPr>
                <w:rFonts w:hint="eastAsia" w:ascii="宋体" w:hAnsi="宋体" w:eastAsia="宋体" w:cs="宋体"/>
                <w:spacing w:val="-6"/>
                <w:w w:val="100"/>
                <w:kern w:val="0"/>
                <w:sz w:val="21"/>
                <w:szCs w:val="21"/>
                <w:lang w:val="en-US" w:eastAsia="zh-CN"/>
              </w:rPr>
              <w:t>2</w:t>
            </w:r>
            <w:r>
              <w:rPr>
                <w:rFonts w:hint="eastAsia" w:ascii="宋体" w:hAnsi="宋体" w:cs="宋体"/>
                <w:spacing w:val="-6"/>
                <w:w w:val="100"/>
                <w:kern w:val="0"/>
                <w:sz w:val="21"/>
                <w:szCs w:val="21"/>
                <w:lang w:val="en-US" w:eastAsia="zh-CN"/>
              </w:rPr>
              <w:t>4</w:t>
            </w:r>
            <w:r>
              <w:rPr>
                <w:rFonts w:hint="eastAsia" w:ascii="宋体" w:hAnsi="宋体" w:eastAsia="宋体" w:cs="宋体"/>
                <w:spacing w:val="-6"/>
                <w:w w:val="100"/>
                <w:kern w:val="0"/>
                <w:sz w:val="21"/>
                <w:szCs w:val="21"/>
              </w:rPr>
              <w:t>〕</w:t>
            </w:r>
            <w:r>
              <w:rPr>
                <w:rFonts w:hint="eastAsia" w:ascii="宋体" w:hAnsi="宋体" w:eastAsia="宋体" w:cs="宋体"/>
                <w:spacing w:val="-6"/>
                <w:w w:val="100"/>
                <w:kern w:val="0"/>
                <w:sz w:val="21"/>
                <w:szCs w:val="21"/>
                <w:lang w:val="en-US" w:eastAsia="zh-CN"/>
              </w:rPr>
              <w:t>3</w:t>
            </w:r>
            <w:r>
              <w:rPr>
                <w:rFonts w:hint="eastAsia" w:ascii="宋体" w:hAnsi="宋体" w:cs="宋体"/>
                <w:spacing w:val="-6"/>
                <w:w w:val="100"/>
                <w:kern w:val="0"/>
                <w:sz w:val="21"/>
                <w:szCs w:val="21"/>
                <w:lang w:val="en-US" w:eastAsia="zh-CN"/>
              </w:rPr>
              <w:t>0</w:t>
            </w:r>
            <w:r>
              <w:rPr>
                <w:rFonts w:hint="eastAsia" w:ascii="宋体" w:hAnsi="宋体" w:eastAsia="宋体" w:cs="宋体"/>
                <w:spacing w:val="-6"/>
                <w:w w:val="100"/>
                <w:kern w:val="0"/>
                <w:sz w:val="21"/>
                <w:szCs w:val="21"/>
              </w:rPr>
              <w:t>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已经审批注册但未评定类别的公办幼儿园，其保教费标准暂按不高于三类幼儿园收费标准执行。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高校技工学校</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住宿费</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中等职业学生</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元/生·学年</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500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郓城县发展和改革局</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6"/>
                <w:w w:val="100"/>
                <w:kern w:val="0"/>
                <w:sz w:val="21"/>
                <w:szCs w:val="21"/>
              </w:rPr>
              <w:t>郓城县</w:t>
            </w:r>
            <w:r>
              <w:rPr>
                <w:rFonts w:hint="eastAsia" w:ascii="宋体" w:hAnsi="宋体" w:eastAsia="宋体" w:cs="宋体"/>
                <w:spacing w:val="0"/>
                <w:w w:val="100"/>
                <w:kern w:val="0"/>
                <w:sz w:val="21"/>
                <w:szCs w:val="21"/>
                <w:lang w:eastAsia="zh-CN"/>
              </w:rPr>
              <w:t>财政局</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lang w:eastAsia="zh-CN"/>
              </w:rPr>
              <w:t>郓发改</w:t>
            </w:r>
            <w:r>
              <w:rPr>
                <w:rFonts w:hint="eastAsia" w:ascii="宋体" w:hAnsi="宋体" w:eastAsia="宋体" w:cs="宋体"/>
                <w:spacing w:val="0"/>
                <w:w w:val="100"/>
                <w:kern w:val="0"/>
                <w:sz w:val="21"/>
                <w:szCs w:val="21"/>
              </w:rPr>
              <w:t>〔20</w:t>
            </w:r>
            <w:r>
              <w:rPr>
                <w:rFonts w:hint="eastAsia" w:ascii="宋体" w:hAnsi="宋体" w:eastAsia="宋体" w:cs="宋体"/>
                <w:spacing w:val="0"/>
                <w:w w:val="100"/>
                <w:kern w:val="0"/>
                <w:sz w:val="21"/>
                <w:szCs w:val="21"/>
                <w:lang w:val="en-US" w:eastAsia="zh-CN"/>
              </w:rPr>
              <w:t>21</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76号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各公办</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小学</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课后服务费</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各公办中小学学生</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w:t>
            </w:r>
            <w:r>
              <w:rPr>
                <w:rFonts w:hint="eastAsia" w:ascii="宋体" w:hAnsi="宋体" w:eastAsia="宋体" w:cs="宋体"/>
                <w:spacing w:val="0"/>
                <w:w w:val="100"/>
                <w:kern w:val="0"/>
                <w:sz w:val="21"/>
                <w:szCs w:val="21"/>
                <w:lang w:eastAsia="zh-CN"/>
              </w:rPr>
              <w:t>月</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每生每课时乡村学校（地处农村或乡镇的学校）3元，1小时及以上每天最高不超过4.5元。其他学校每生每课时3.5元，1小时及以上每天最高不超过5元。</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6"/>
                <w:w w:val="100"/>
                <w:kern w:val="0"/>
                <w:sz w:val="21"/>
                <w:szCs w:val="21"/>
              </w:rPr>
              <w:t>郓城县发展和改革局 郓城县教育和体育局</w:t>
            </w:r>
            <w:r>
              <w:rPr>
                <w:rFonts w:hint="eastAsia" w:ascii="宋体" w:hAnsi="宋体" w:cs="宋体"/>
                <w:spacing w:val="-6"/>
                <w:w w:val="100"/>
                <w:kern w:val="0"/>
                <w:sz w:val="21"/>
                <w:szCs w:val="21"/>
                <w:lang w:val="en-US" w:eastAsia="zh-CN"/>
              </w:rPr>
              <w:t xml:space="preserve"> </w:t>
            </w:r>
            <w:r>
              <w:rPr>
                <w:rFonts w:hint="eastAsia" w:ascii="宋体" w:hAnsi="宋体" w:eastAsia="宋体" w:cs="宋体"/>
                <w:spacing w:val="0"/>
                <w:w w:val="100"/>
                <w:kern w:val="0"/>
                <w:sz w:val="21"/>
                <w:szCs w:val="21"/>
                <w:lang w:eastAsia="zh-CN"/>
              </w:rPr>
              <w:t>郓发改</w:t>
            </w:r>
            <w:r>
              <w:rPr>
                <w:rFonts w:hint="eastAsia" w:ascii="宋体" w:hAnsi="宋体" w:eastAsia="宋体" w:cs="宋体"/>
                <w:spacing w:val="0"/>
                <w:w w:val="100"/>
                <w:kern w:val="0"/>
                <w:sz w:val="21"/>
                <w:szCs w:val="21"/>
              </w:rPr>
              <w:t>〔20</w:t>
            </w:r>
            <w:r>
              <w:rPr>
                <w:rFonts w:hint="eastAsia" w:ascii="宋体" w:hAnsi="宋体" w:eastAsia="宋体" w:cs="宋体"/>
                <w:spacing w:val="0"/>
                <w:w w:val="100"/>
                <w:kern w:val="0"/>
                <w:sz w:val="21"/>
                <w:szCs w:val="21"/>
                <w:lang w:val="en-US" w:eastAsia="zh-CN"/>
              </w:rPr>
              <w:t>22</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114</w:t>
            </w:r>
            <w:r>
              <w:rPr>
                <w:rFonts w:hint="eastAsia" w:ascii="宋体" w:hAnsi="宋体" w:eastAsia="宋体" w:cs="宋体"/>
                <w:spacing w:val="0"/>
                <w:w w:val="100"/>
                <w:kern w:val="0"/>
                <w:sz w:val="21"/>
                <w:szCs w:val="21"/>
              </w:rPr>
              <w:t>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鼓励有条件的公办初中参照实施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住建局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污水处理费征收办公室</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污水处理费▲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向城镇排水与污水处理设施排放污水、废水的单位和个人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郓城县</w:t>
            </w:r>
            <w:r>
              <w:rPr>
                <w:rFonts w:hint="eastAsia" w:ascii="宋体" w:hAnsi="宋体" w:cs="宋体"/>
                <w:spacing w:val="0"/>
                <w:w w:val="100"/>
                <w:kern w:val="0"/>
                <w:sz w:val="21"/>
                <w:szCs w:val="21"/>
                <w:lang w:eastAsia="zh-CN"/>
              </w:rPr>
              <w:t>发改局</w:t>
            </w:r>
            <w:r>
              <w:rPr>
                <w:rFonts w:hint="eastAsia" w:ascii="宋体" w:hAnsi="宋体" w:cs="宋体"/>
                <w:spacing w:val="0"/>
                <w:w w:val="100"/>
                <w:kern w:val="0"/>
                <w:sz w:val="21"/>
                <w:szCs w:val="21"/>
                <w:lang w:val="en-US" w:eastAsia="zh-CN"/>
              </w:rPr>
              <w:t xml:space="preserve"> 郓城县财政局 郓城县住建局</w:t>
            </w:r>
            <w:r>
              <w:rPr>
                <w:rFonts w:hint="eastAsia" w:ascii="宋体" w:hAnsi="宋体" w:eastAsia="宋体" w:cs="宋体"/>
                <w:spacing w:val="0"/>
                <w:w w:val="100"/>
                <w:kern w:val="0"/>
                <w:sz w:val="21"/>
                <w:szCs w:val="21"/>
              </w:rPr>
              <w:t>郓</w:t>
            </w:r>
            <w:r>
              <w:rPr>
                <w:rFonts w:hint="eastAsia" w:ascii="宋体" w:hAnsi="宋体" w:cs="宋体"/>
                <w:spacing w:val="0"/>
                <w:w w:val="100"/>
                <w:kern w:val="0"/>
                <w:sz w:val="21"/>
                <w:szCs w:val="21"/>
                <w:lang w:eastAsia="zh-CN"/>
              </w:rPr>
              <w:t>发改</w:t>
            </w:r>
            <w:r>
              <w:rPr>
                <w:rFonts w:hint="eastAsia" w:ascii="宋体" w:hAnsi="宋体" w:eastAsia="宋体" w:cs="宋体"/>
                <w:spacing w:val="0"/>
                <w:w w:val="100"/>
                <w:kern w:val="0"/>
                <w:sz w:val="21"/>
                <w:szCs w:val="21"/>
              </w:rPr>
              <w:t>〔20</w:t>
            </w:r>
            <w:r>
              <w:rPr>
                <w:rFonts w:hint="eastAsia" w:ascii="宋体" w:hAnsi="宋体" w:cs="宋体"/>
                <w:spacing w:val="0"/>
                <w:w w:val="100"/>
                <w:kern w:val="0"/>
                <w:sz w:val="21"/>
                <w:szCs w:val="21"/>
                <w:lang w:val="en-US" w:eastAsia="zh-CN"/>
              </w:rPr>
              <w:t>24</w:t>
            </w:r>
            <w:r>
              <w:rPr>
                <w:rFonts w:hint="eastAsia" w:ascii="宋体" w:hAnsi="宋体" w:eastAsia="宋体" w:cs="宋体"/>
                <w:spacing w:val="0"/>
                <w:w w:val="100"/>
                <w:kern w:val="0"/>
                <w:sz w:val="21"/>
                <w:szCs w:val="21"/>
              </w:rPr>
              <w:t>〕</w:t>
            </w:r>
            <w:r>
              <w:rPr>
                <w:rFonts w:hint="eastAsia" w:ascii="宋体" w:hAnsi="宋体" w:cs="宋体"/>
                <w:spacing w:val="0"/>
                <w:w w:val="100"/>
                <w:kern w:val="0"/>
                <w:sz w:val="21"/>
                <w:szCs w:val="21"/>
                <w:lang w:val="en-US" w:eastAsia="zh-CN"/>
              </w:rPr>
              <w:t>4</w:t>
            </w:r>
            <w:r>
              <w:rPr>
                <w:rFonts w:hint="eastAsia" w:ascii="宋体" w:hAnsi="宋体" w:eastAsia="宋体" w:cs="宋体"/>
                <w:spacing w:val="0"/>
                <w:w w:val="100"/>
                <w:kern w:val="0"/>
                <w:sz w:val="21"/>
                <w:szCs w:val="21"/>
              </w:rPr>
              <w:t>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1、居民用水</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0.9</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2、非居民用水</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1.20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税务局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防空地下室易地建设费▲</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城市及城市规划区</w:t>
            </w:r>
            <w:r>
              <w:rPr>
                <w:rFonts w:hint="eastAsia" w:ascii="宋体" w:hAnsi="宋体" w:eastAsia="宋体" w:cs="宋体"/>
                <w:spacing w:val="0"/>
                <w:w w:val="100"/>
                <w:kern w:val="0"/>
                <w:sz w:val="21"/>
                <w:szCs w:val="21"/>
                <w:lang w:val="en-US" w:eastAsia="zh-CN"/>
              </w:rPr>
              <w:t>(含城市新区、开发区、工业园区、保税区和重要经济目标区)内新建民用建筑的建设单位或个人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县城地面建筑物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总面积的</w:t>
            </w:r>
            <w:r>
              <w:rPr>
                <w:rFonts w:hint="eastAsia" w:ascii="宋体" w:hAnsi="宋体" w:eastAsia="宋体" w:cs="宋体"/>
                <w:spacing w:val="0"/>
                <w:w w:val="100"/>
                <w:kern w:val="0"/>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1800元/平方米</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山东省发展和改革委员会 山东省财政厅 山东省人民防空办公室关于重新明确防空地下室易地建设费收费标准等有关问题的通知（鲁发改成本</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2021</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1074号）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菏发改成本</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2021</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29号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市政工程管理处</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城市道路挖掘修复费▲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向因施工、抢修地下管线等挖掘城市规划区内道路的单位和个人收取挖掘修复费</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建城〔1993〕410号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财税〔2015〕68号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鲁建城字〔2015〕32号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山东省发展和改革委</w:t>
            </w:r>
            <w:r>
              <w:rPr>
                <w:rFonts w:hint="eastAsia" w:ascii="宋体" w:hAnsi="宋体" w:eastAsia="宋体" w:cs="宋体"/>
                <w:spacing w:val="0"/>
                <w:w w:val="100"/>
                <w:kern w:val="0"/>
                <w:sz w:val="21"/>
                <w:szCs w:val="21"/>
                <w:lang w:val="en-US" w:eastAsia="zh-CN"/>
              </w:rPr>
              <w:t xml:space="preserve"> 山东省财政厅</w:t>
            </w:r>
            <w:r>
              <w:rPr>
                <w:rFonts w:hint="eastAsia" w:ascii="宋体" w:hAnsi="宋体" w:eastAsia="宋体" w:cs="宋体"/>
                <w:spacing w:val="0"/>
                <w:w w:val="100"/>
                <w:kern w:val="0"/>
                <w:sz w:val="21"/>
                <w:szCs w:val="21"/>
                <w:lang w:eastAsia="zh-CN"/>
              </w:rPr>
              <w:t>鲁发改价格</w:t>
            </w:r>
            <w:r>
              <w:rPr>
                <w:rFonts w:hint="eastAsia" w:ascii="宋体" w:hAnsi="宋体" w:eastAsia="宋体" w:cs="宋体"/>
                <w:spacing w:val="0"/>
                <w:w w:val="100"/>
                <w:kern w:val="0"/>
                <w:sz w:val="21"/>
                <w:szCs w:val="21"/>
              </w:rPr>
              <w:t>〔201</w:t>
            </w:r>
            <w:r>
              <w:rPr>
                <w:rFonts w:hint="eastAsia" w:ascii="宋体" w:hAnsi="宋体" w:eastAsia="宋体" w:cs="宋体"/>
                <w:spacing w:val="0"/>
                <w:w w:val="100"/>
                <w:kern w:val="0"/>
                <w:sz w:val="21"/>
                <w:szCs w:val="21"/>
                <w:lang w:val="en-US" w:eastAsia="zh-CN"/>
              </w:rPr>
              <w:t>9</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121</w:t>
            </w:r>
            <w:r>
              <w:rPr>
                <w:rFonts w:hint="eastAsia" w:ascii="宋体" w:hAnsi="宋体" w:eastAsia="宋体" w:cs="宋体"/>
                <w:spacing w:val="0"/>
                <w:w w:val="100"/>
                <w:kern w:val="0"/>
                <w:sz w:val="21"/>
                <w:szCs w:val="21"/>
              </w:rPr>
              <w:t>号</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1、主次干路、沥青路面</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eastAsia="zh-CN"/>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2、支路与非机动车道沥青路面</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lang w:val="en-US" w:eastAsia="zh-CN" w:bidi="ar-SA"/>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3、条（料）石路面</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住建局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市政工程管理处</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4、彩色沥青路面</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rPr>
              <w:t>向因施工、抢修地下管线等挖掘城市规划区内道路的单位和个人收取挖掘修复费</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5、水泥混凝土路面</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6、彩色方砖</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7、人行步道方砖</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220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8、砂石路面</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自然资源和规划局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自然资源和规划局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一、土地复垦费▲</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在生产建设过程中对土地造成破坏的单位和个人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土地复垦义务人按照土地复垦方案确定的资金数额，在土地复垦费用专门账户中足额预存土地复垦费用</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11"/>
                <w:w w:val="100"/>
                <w:kern w:val="0"/>
                <w:sz w:val="21"/>
                <w:szCs w:val="21"/>
                <w:lang w:val="en-US" w:eastAsia="zh-CN"/>
              </w:rPr>
            </w:pPr>
            <w:r>
              <w:rPr>
                <w:rFonts w:hint="eastAsia" w:ascii="宋体" w:hAnsi="宋体" w:eastAsia="宋体" w:cs="宋体"/>
                <w:spacing w:val="-11"/>
                <w:w w:val="100"/>
                <w:kern w:val="0"/>
                <w:sz w:val="21"/>
                <w:szCs w:val="21"/>
                <w:lang w:eastAsia="zh-CN"/>
              </w:rPr>
              <w:t>《山东省土地复垦管理办法》，财政部</w:t>
            </w:r>
            <w:r>
              <w:rPr>
                <w:rFonts w:hint="eastAsia" w:ascii="宋体" w:hAnsi="宋体" w:eastAsia="宋体" w:cs="宋体"/>
                <w:spacing w:val="-11"/>
                <w:w w:val="100"/>
                <w:kern w:val="0"/>
                <w:sz w:val="21"/>
                <w:szCs w:val="21"/>
                <w:lang w:val="en-US" w:eastAsia="zh-CN"/>
              </w:rPr>
              <w:t xml:space="preserve"> 国家发展改革委《关于减免养老和医疗机构行政事业性收费有关问题的通知》（财税</w:t>
            </w:r>
            <w:r>
              <w:rPr>
                <w:rFonts w:hint="eastAsia" w:ascii="宋体" w:hAnsi="宋体" w:eastAsia="宋体" w:cs="宋体"/>
                <w:spacing w:val="-11"/>
                <w:w w:val="100"/>
                <w:kern w:val="0"/>
                <w:sz w:val="21"/>
                <w:szCs w:val="21"/>
              </w:rPr>
              <w:t>〔201</w:t>
            </w:r>
            <w:r>
              <w:rPr>
                <w:rFonts w:hint="eastAsia" w:ascii="宋体" w:hAnsi="宋体" w:eastAsia="宋体" w:cs="宋体"/>
                <w:spacing w:val="-11"/>
                <w:w w:val="100"/>
                <w:kern w:val="0"/>
                <w:sz w:val="21"/>
                <w:szCs w:val="21"/>
                <w:lang w:val="en-US" w:eastAsia="zh-CN"/>
              </w:rPr>
              <w:t>4</w:t>
            </w:r>
            <w:r>
              <w:rPr>
                <w:rFonts w:hint="eastAsia" w:ascii="宋体" w:hAnsi="宋体" w:eastAsia="宋体" w:cs="宋体"/>
                <w:spacing w:val="-11"/>
                <w:w w:val="100"/>
                <w:kern w:val="0"/>
                <w:sz w:val="21"/>
                <w:szCs w:val="21"/>
              </w:rPr>
              <w:t>〕</w:t>
            </w:r>
            <w:r>
              <w:rPr>
                <w:rFonts w:hint="eastAsia" w:ascii="宋体" w:hAnsi="宋体" w:eastAsia="宋体" w:cs="宋体"/>
                <w:spacing w:val="-11"/>
                <w:w w:val="100"/>
                <w:kern w:val="0"/>
                <w:sz w:val="21"/>
                <w:szCs w:val="21"/>
                <w:lang w:val="en-US" w:eastAsia="zh-CN"/>
              </w:rPr>
              <w:t>77号），财政部 国家税务总局 国家发展改革委 民政局 商务局 卫生健康委2019年第76号公告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二、耕地开垦费▲</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没有条件开垦或开垦的耕地不符合要求的占用耕地单位</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246" w:type="dxa"/>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依据中法</w:t>
            </w:r>
            <w:r>
              <w:rPr>
                <w:rFonts w:hint="eastAsia" w:ascii="宋体" w:hAnsi="宋体" w:eastAsia="宋体" w:cs="宋体"/>
                <w:spacing w:val="0"/>
                <w:w w:val="100"/>
                <w:kern w:val="0"/>
                <w:sz w:val="21"/>
                <w:szCs w:val="21"/>
              </w:rPr>
              <w:t>〔201</w:t>
            </w:r>
            <w:r>
              <w:rPr>
                <w:rFonts w:hint="eastAsia" w:ascii="宋体" w:hAnsi="宋体" w:eastAsia="宋体" w:cs="宋体"/>
                <w:spacing w:val="0"/>
                <w:w w:val="100"/>
                <w:kern w:val="0"/>
                <w:sz w:val="21"/>
                <w:szCs w:val="21"/>
                <w:lang w:val="en-US" w:eastAsia="zh-CN"/>
              </w:rPr>
              <w:t>7</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4号文件，对经依法批准占用永久基本农田的，缴费标准按照当地耕地开垦费最高标准的两倍执行。2、经批准占用基本农田以外的耕地的，按被占用耕地前3年平均年产值的8-10倍缴纳。</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3、依据《山东省土地整治条例》，各设区市</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11"/>
                <w:w w:val="100"/>
                <w:kern w:val="0"/>
                <w:sz w:val="21"/>
                <w:szCs w:val="21"/>
                <w:lang w:val="en-US" w:eastAsia="zh-CN"/>
              </w:rPr>
            </w:pPr>
            <w:r>
              <w:rPr>
                <w:rFonts w:hint="eastAsia" w:ascii="宋体" w:hAnsi="宋体" w:eastAsia="宋体" w:cs="宋体"/>
                <w:spacing w:val="-11"/>
                <w:w w:val="100"/>
                <w:kern w:val="0"/>
                <w:sz w:val="21"/>
                <w:szCs w:val="21"/>
                <w:lang w:val="en-US" w:eastAsia="zh-CN"/>
              </w:rPr>
              <w:t>中共中央 国务院《关于加强耕地保护和改进占补平衡的意见》（中发〔2017〕4号），《山东省土地整治条例》，财政部 国家发展改革委《关于减免养老和医疗机构行政事业性收费有关问题的通知》（财税〔2014〕77号），财政部 国家税务总局 国家发展改革委 民政部 商务局 卫生健康委2019年第76号公告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自然资源和规划局</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自然资源和规划局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三</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eastAsia="zh-CN"/>
              </w:rPr>
              <w:t>土地闲置费</w:t>
            </w:r>
            <w:r>
              <w:rPr>
                <w:rFonts w:hint="eastAsia" w:ascii="宋体" w:hAnsi="宋体" w:eastAsia="宋体" w:cs="宋体"/>
                <w:spacing w:val="0"/>
                <w:w w:val="100"/>
                <w:kern w:val="0"/>
                <w:sz w:val="21"/>
                <w:szCs w:val="21"/>
              </w:rPr>
              <w:t>▲</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17"/>
                <w:w w:val="100"/>
                <w:kern w:val="0"/>
                <w:sz w:val="21"/>
                <w:szCs w:val="21"/>
                <w:lang w:eastAsia="zh-CN"/>
              </w:rPr>
            </w:pPr>
            <w:r>
              <w:rPr>
                <w:rFonts w:hint="eastAsia" w:ascii="宋体" w:hAnsi="宋体" w:eastAsia="宋体" w:cs="宋体"/>
                <w:spacing w:val="-17"/>
                <w:w w:val="100"/>
                <w:kern w:val="0"/>
                <w:sz w:val="21"/>
                <w:szCs w:val="21"/>
                <w:lang w:eastAsia="zh-CN"/>
              </w:rPr>
              <w:t>超过国有建设用地使用权有偿使用合同或者划拨决定书约定、规定的动工开发日期满一年未动工开发的国有建设用地使用权</w:t>
            </w:r>
            <w:r>
              <w:rPr>
                <w:rFonts w:hint="eastAsia" w:ascii="宋体" w:hAnsi="宋体" w:eastAsia="宋体" w:cs="宋体"/>
                <w:spacing w:val="-17"/>
                <w:w w:val="100"/>
                <w:kern w:val="0"/>
                <w:sz w:val="21"/>
                <w:szCs w:val="21"/>
                <w:lang w:val="en-US" w:eastAsia="zh-CN"/>
              </w:rPr>
              <w:t>人(国土资源部令弟53号，第二条)。因不可抗力或者政府、政府有关部门的行为造成动工开发延迟的出外(《城市房产管理法》第二十六条)</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按照土地出让或者计划拨价款的20%征缴土地闲置费，划拨方式取得土地使用权的，以取得土地发生的成本（扣除税收）为划拨土地价款；出让方式取得土地使用权的，以土地出让金总额为土地出让价款。满两年的无偿收回国有建设设用地使用权</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《城市房地产管理法》，国务院《关于促进节约集约用地的通知》（国发〔2008〕3号），财政部 国家发展改革委《关于减免养老和医疗机构行政事业性收费有关问题的通知》（财税〔2014〕77号），财政部 国家税务总局 国家发展改革委 民政部 商务部 卫生健康委2019年第76号公告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不动产管理中心</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四</w:t>
            </w:r>
            <w:r>
              <w:rPr>
                <w:rFonts w:hint="eastAsia" w:ascii="宋体" w:hAnsi="宋体" w:eastAsia="宋体" w:cs="宋体"/>
                <w:spacing w:val="0"/>
                <w:w w:val="100"/>
                <w:kern w:val="0"/>
                <w:sz w:val="21"/>
                <w:szCs w:val="21"/>
              </w:rPr>
              <w:t>、不动产登记费▲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申请办理不动产登记的单位和个人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中</w:t>
            </w:r>
            <w:r>
              <w:rPr>
                <w:rFonts w:hint="eastAsia" w:ascii="宋体" w:hAnsi="宋体" w:eastAsia="宋体" w:cs="宋体"/>
                <w:spacing w:val="0"/>
                <w:w w:val="100"/>
                <w:kern w:val="0"/>
                <w:sz w:val="21"/>
                <w:szCs w:val="21"/>
              </w:rPr>
              <w:t>小微企业免征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1、住宅类不动产登记收费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国家发展改革委 财政部关于不动产登记收费标准等有关问题的通知</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rPr>
              <w:t>发改价格</w:t>
            </w:r>
            <w:r>
              <w:rPr>
                <w:rFonts w:hint="eastAsia" w:ascii="宋体" w:hAnsi="宋体" w:eastAsia="宋体" w:cs="宋体"/>
                <w:spacing w:val="0"/>
                <w:w w:val="100"/>
                <w:kern w:val="0"/>
                <w:sz w:val="21"/>
                <w:szCs w:val="21"/>
                <w:lang w:eastAsia="zh-CN"/>
              </w:rPr>
              <w:t>规</w:t>
            </w:r>
            <w:r>
              <w:rPr>
                <w:rFonts w:hint="eastAsia" w:ascii="宋体" w:hAnsi="宋体" w:eastAsia="宋体" w:cs="宋体"/>
                <w:spacing w:val="0"/>
                <w:w w:val="100"/>
                <w:kern w:val="0"/>
                <w:sz w:val="21"/>
                <w:szCs w:val="21"/>
              </w:rPr>
              <w:t>〔2016〕2559号</w:t>
            </w:r>
            <w:r>
              <w:rPr>
                <w:rFonts w:hint="eastAsia" w:ascii="宋体" w:hAnsi="宋体" w:eastAsia="宋体" w:cs="宋体"/>
                <w:spacing w:val="0"/>
                <w:w w:val="100"/>
                <w:kern w:val="0"/>
                <w:sz w:val="21"/>
                <w:szCs w:val="21"/>
                <w:lang w:eastAsia="zh-CN"/>
              </w:rPr>
              <w:t>）</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2、非住宅类不动产登记收费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元/件</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550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自然资源和规划局</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bidi="ar-SA"/>
              </w:rPr>
              <w:t>不动产管理中心</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3、证书工本费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元/证</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核发一本不动产权属证书的不收取证书工本费，向一个以上每增加一本证书加收证书工本费10元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水务局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税</w:t>
            </w:r>
            <w:r>
              <w:rPr>
                <w:rFonts w:hint="eastAsia" w:ascii="宋体" w:hAnsi="宋体" w:eastAsia="宋体" w:cs="宋体"/>
                <w:spacing w:val="0"/>
                <w:w w:val="100"/>
                <w:kern w:val="0"/>
                <w:sz w:val="21"/>
                <w:szCs w:val="21"/>
              </w:rPr>
              <w:t>务局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水土保持补偿费▲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lang w:eastAsia="zh-CN"/>
              </w:rPr>
              <w:t>在山区、丘陵区、风沙区以及水土保持规划确定的容易发生水土流失的其他区域开办生产建设项目或者从事其他生产建设活动，损坏水土保持设施、地貌植被、不能恢复原有水土保持功能的单位和个人。前款所称的其他生产建设活动包括：</w:t>
            </w:r>
            <w:r>
              <w:rPr>
                <w:rFonts w:hint="eastAsia" w:ascii="宋体" w:hAnsi="宋体" w:eastAsia="宋体" w:cs="宋体"/>
                <w:spacing w:val="-6"/>
                <w:w w:val="100"/>
                <w:kern w:val="0"/>
                <w:sz w:val="21"/>
                <w:szCs w:val="21"/>
                <w:lang w:val="en-US" w:eastAsia="zh-CN"/>
              </w:rPr>
              <w:t>1.取土、挖沙、采石(不含河道采沙)；2.烧制砖、瓦、瓷、石灰；3.排放废弃土、石、渣</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山东省发展和改革委员会 山东省财政厅 山东省水利厅关于水土保持补偿费收费标准的通知（鲁发改成本〔2022〕757号）</w:t>
            </w:r>
          </w:p>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鲁财税〔</w:t>
            </w:r>
            <w:r>
              <w:rPr>
                <w:rFonts w:hint="eastAsia" w:ascii="宋体" w:hAnsi="宋体" w:eastAsia="宋体" w:cs="宋体"/>
                <w:spacing w:val="0"/>
                <w:w w:val="100"/>
                <w:kern w:val="0"/>
                <w:sz w:val="21"/>
                <w:szCs w:val="21"/>
                <w:lang w:val="en-US" w:eastAsia="zh-CN"/>
              </w:rPr>
              <w:t>2020〕17号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11"/>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1、对一般性生产建设项目，按照征占用土地面积开工前一次性计征</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不足1平方米的按1平方米计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2、开采矿产资源的，建设期间按照征占用土地面积计征</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p>
        </w:tc>
        <w:tc>
          <w:tcPr>
            <w:tcW w:w="228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3、在开采期间，对石油、天然气以外的矿产资源，按照矿石开采量（采掘、采剥总量）计征</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露天开采</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元/吨</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p>
        </w:tc>
        <w:tc>
          <w:tcPr>
            <w:tcW w:w="22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非露天开采</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元/吨</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6"/>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4、石油、天然气根据油、气生产井（不包括水井、勘探井）占地面积按年征收</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年/平方米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每口油、气生产井占地面积按照不超过2000平方米计算；对丛式井每增加一口井，增加计征面积按不超过400平方米计算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0"/>
                <w:w w:val="100"/>
                <w:kern w:val="0"/>
                <w:sz w:val="21"/>
                <w:szCs w:val="21"/>
              </w:rPr>
              <w:t>水务局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0"/>
                <w:w w:val="100"/>
                <w:kern w:val="0"/>
                <w:sz w:val="21"/>
                <w:szCs w:val="21"/>
                <w:lang w:eastAsia="zh-CN"/>
              </w:rPr>
              <w:t>税</w:t>
            </w:r>
            <w:r>
              <w:rPr>
                <w:rFonts w:hint="eastAsia" w:ascii="宋体" w:hAnsi="宋体" w:eastAsia="宋体" w:cs="宋体"/>
                <w:spacing w:val="0"/>
                <w:w w:val="100"/>
                <w:kern w:val="0"/>
                <w:sz w:val="21"/>
                <w:szCs w:val="21"/>
              </w:rPr>
              <w:t>务局</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5、取土、挖沙（河道采砂除外）、采石以及烧制砖、瓦、瓷、石灰的，根据取土、挖沙、采石量</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6"/>
                <w:w w:val="100"/>
                <w:kern w:val="0"/>
                <w:sz w:val="21"/>
                <w:szCs w:val="21"/>
                <w:lang w:eastAsia="zh-CN"/>
              </w:rPr>
            </w:pPr>
            <w:r>
              <w:rPr>
                <w:rFonts w:hint="eastAsia" w:ascii="宋体" w:hAnsi="宋体" w:cs="宋体"/>
                <w:spacing w:val="-6"/>
                <w:w w:val="100"/>
                <w:kern w:val="0"/>
                <w:sz w:val="21"/>
                <w:szCs w:val="21"/>
                <w:lang w:eastAsia="zh-CN"/>
              </w:rPr>
              <w:t>同上</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不足1立方米的按1立方米计算。对缴纳义务人已按前</w:t>
            </w:r>
            <w:r>
              <w:rPr>
                <w:rFonts w:hint="eastAsia" w:ascii="宋体" w:hAnsi="宋体" w:eastAsia="宋体" w:cs="宋体"/>
                <w:spacing w:val="-6"/>
                <w:w w:val="100"/>
                <w:kern w:val="0"/>
                <w:sz w:val="21"/>
                <w:szCs w:val="21"/>
                <w:lang w:eastAsia="zh-CN"/>
              </w:rPr>
              <w:t>三</w:t>
            </w:r>
            <w:r>
              <w:rPr>
                <w:rFonts w:hint="eastAsia" w:ascii="宋体" w:hAnsi="宋体" w:eastAsia="宋体" w:cs="宋体"/>
                <w:spacing w:val="-6"/>
                <w:w w:val="100"/>
                <w:kern w:val="0"/>
                <w:sz w:val="21"/>
                <w:szCs w:val="21"/>
              </w:rPr>
              <w:t>种方式计征的，不再重复计征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6"/>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6"/>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6、排放废弃土、石、渣的，根据排放土、石、渣量</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6"/>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11"/>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卫健局</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疾控中心</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预防接种服务费</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接受委托提供第二类疫苗接种服务时，向受种者或其监护人收取</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元/剂次</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22</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山东省财政厅 国家税务总局山东省税务局 山东省发展和改革委员会 山东省民政厅关于认真落实新型冠状病毒肺炎疫情防控有关税费政策的通知（鲁财税</w:t>
            </w:r>
            <w:r>
              <w:rPr>
                <w:rFonts w:hint="eastAsia" w:ascii="宋体" w:hAnsi="宋体" w:eastAsia="宋体" w:cs="宋体"/>
                <w:spacing w:val="0"/>
                <w:w w:val="100"/>
                <w:kern w:val="0"/>
                <w:sz w:val="21"/>
                <w:szCs w:val="21"/>
                <w:lang w:val="en-US" w:eastAsia="zh-CN"/>
              </w:rPr>
              <w:t>〔2020〕3号</w:t>
            </w:r>
            <w:r>
              <w:rPr>
                <w:rFonts w:hint="eastAsia" w:ascii="宋体" w:hAnsi="宋体" w:eastAsia="宋体" w:cs="宋体"/>
                <w:spacing w:val="0"/>
                <w:w w:val="100"/>
                <w:kern w:val="0"/>
                <w:sz w:val="21"/>
                <w:szCs w:val="21"/>
                <w:lang w:eastAsia="zh-CN"/>
              </w:rPr>
              <w:t>）</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菏泽学院</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菏泽学院郓城分校区</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学费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普通大中专学生</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一、普通大专生学费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元/生·学年</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山东省发展和改革委员会</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lang w:eastAsia="zh-CN"/>
              </w:rPr>
              <w:t>山东省财政厅</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lang w:eastAsia="zh-CN"/>
              </w:rPr>
              <w:t>山东省教育厅《关于重新明确高等学校学费收费标准的通知》(鲁发改成本〔2020〕1085号)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二、住宿费</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元/生·学年</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关于印发山东省高等学校住宿费收费管理办法的通知（鲁发改成本〔</w:t>
            </w:r>
            <w:r>
              <w:rPr>
                <w:rFonts w:hint="eastAsia" w:ascii="宋体" w:hAnsi="宋体" w:eastAsia="宋体" w:cs="宋体"/>
                <w:spacing w:val="0"/>
                <w:w w:val="100"/>
                <w:kern w:val="0"/>
                <w:sz w:val="21"/>
                <w:szCs w:val="21"/>
                <w:lang w:val="en-US" w:eastAsia="zh-CN"/>
              </w:rPr>
              <w:t>2019</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lang w:val="en-US" w:eastAsia="zh-CN"/>
              </w:rPr>
              <w:t>804</w:t>
            </w:r>
            <w:r>
              <w:rPr>
                <w:rFonts w:hint="eastAsia" w:ascii="宋体" w:hAnsi="宋体" w:eastAsia="宋体" w:cs="宋体"/>
                <w:spacing w:val="0"/>
                <w:w w:val="100"/>
                <w:kern w:val="0"/>
                <w:sz w:val="21"/>
                <w:szCs w:val="21"/>
                <w:lang w:eastAsia="zh-CN"/>
              </w:rPr>
              <w:t>号）</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鲁价费发〔2003〕221号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人力资源和社会保障局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人力资源和社会保障局</w:t>
            </w:r>
          </w:p>
        </w:tc>
        <w:tc>
          <w:tcPr>
            <w:tcW w:w="228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机关事业单位人员录用考试报名费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参加机关事业单位人员录用考试的个人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笔试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每人每科/元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山东省发展和改革委员会</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rPr>
              <w:t>山东省财政厅关于重新明确机关事业单位人员录用考试报名考务费标准有关问题的通知</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rPr>
              <w:t>鲁发改成本〔20</w:t>
            </w:r>
            <w:r>
              <w:rPr>
                <w:rFonts w:hint="eastAsia" w:ascii="宋体" w:hAnsi="宋体" w:eastAsia="宋体" w:cs="宋体"/>
                <w:spacing w:val="0"/>
                <w:w w:val="100"/>
                <w:kern w:val="0"/>
                <w:sz w:val="21"/>
                <w:szCs w:val="21"/>
                <w:lang w:val="en-US" w:eastAsia="zh-CN"/>
              </w:rPr>
              <w:t>22</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55</w:t>
            </w:r>
            <w:r>
              <w:rPr>
                <w:rFonts w:hint="eastAsia" w:ascii="宋体" w:hAnsi="宋体" w:eastAsia="宋体" w:cs="宋体"/>
                <w:spacing w:val="0"/>
                <w:w w:val="100"/>
                <w:kern w:val="0"/>
                <w:sz w:val="21"/>
                <w:szCs w:val="21"/>
              </w:rPr>
              <w:t>号</w:t>
            </w:r>
            <w:r>
              <w:rPr>
                <w:rFonts w:hint="eastAsia" w:ascii="宋体" w:hAnsi="宋体" w:eastAsia="宋体" w:cs="宋体"/>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菏发改成本〔20</w:t>
            </w:r>
            <w:r>
              <w:rPr>
                <w:rFonts w:hint="eastAsia" w:ascii="宋体" w:hAnsi="宋体" w:eastAsia="宋体" w:cs="宋体"/>
                <w:spacing w:val="0"/>
                <w:w w:val="100"/>
                <w:kern w:val="0"/>
                <w:sz w:val="21"/>
                <w:szCs w:val="21"/>
                <w:lang w:val="en-US" w:eastAsia="zh-CN"/>
              </w:rPr>
              <w:t>22</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2</w:t>
            </w:r>
            <w:r>
              <w:rPr>
                <w:rFonts w:hint="eastAsia" w:ascii="宋体" w:hAnsi="宋体" w:eastAsia="宋体" w:cs="宋体"/>
                <w:spacing w:val="0"/>
                <w:w w:val="100"/>
                <w:kern w:val="0"/>
                <w:sz w:val="21"/>
                <w:szCs w:val="21"/>
              </w:rPr>
              <w:t>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面试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11"/>
                <w:w w:val="100"/>
                <w:kern w:val="0"/>
                <w:sz w:val="21"/>
                <w:szCs w:val="21"/>
              </w:rPr>
              <w:t>每人每场次/元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70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二、专业技术职务资格评审费</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参加专业技术职务资格评审的个人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初级专业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技术职务资格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每人次/元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山东省物价局 山东省财政厅 山东省人力资源社会保障厅关于规范专业技术职务资格评审收费有关问题的通</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rPr>
              <w:t>鲁价费发〔2016〕4号</w:t>
            </w:r>
            <w:r>
              <w:rPr>
                <w:rFonts w:hint="eastAsia" w:ascii="宋体" w:hAnsi="宋体" w:eastAsia="宋体" w:cs="宋体"/>
                <w:spacing w:val="0"/>
                <w:w w:val="100"/>
                <w:kern w:val="0"/>
                <w:sz w:val="21"/>
                <w:szCs w:val="21"/>
                <w:lang w:eastAsia="zh-CN"/>
              </w:rPr>
              <w:t>）</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中级专业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技术职务资格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每人次/元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高级专业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技术职务资格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6"/>
                <w:w w:val="100"/>
                <w:kern w:val="0"/>
                <w:sz w:val="21"/>
                <w:szCs w:val="21"/>
              </w:rPr>
            </w:pPr>
            <w:r>
              <w:rPr>
                <w:rFonts w:hint="eastAsia" w:ascii="宋体" w:hAnsi="宋体" w:eastAsia="宋体" w:cs="宋体"/>
                <w:spacing w:val="-6"/>
                <w:w w:val="100"/>
                <w:kern w:val="0"/>
                <w:sz w:val="21"/>
                <w:szCs w:val="21"/>
              </w:rPr>
              <w:t>每人次/元</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360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三、专业技术人员计算机应用能力考试</w:t>
            </w:r>
          </w:p>
        </w:tc>
        <w:tc>
          <w:tcPr>
            <w:tcW w:w="12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参加</w:t>
            </w:r>
            <w:r>
              <w:rPr>
                <w:rFonts w:hint="eastAsia" w:ascii="宋体" w:hAnsi="宋体" w:eastAsia="宋体" w:cs="宋体"/>
                <w:spacing w:val="0"/>
                <w:w w:val="100"/>
                <w:kern w:val="0"/>
                <w:sz w:val="21"/>
                <w:szCs w:val="21"/>
              </w:rPr>
              <w:t>专业技术人员计算机应用能力</w:t>
            </w:r>
            <w:r>
              <w:rPr>
                <w:rFonts w:hint="eastAsia" w:ascii="宋体" w:hAnsi="宋体" w:eastAsia="宋体" w:cs="宋体"/>
                <w:spacing w:val="0"/>
                <w:w w:val="100"/>
                <w:kern w:val="0"/>
                <w:sz w:val="21"/>
                <w:szCs w:val="21"/>
                <w:lang w:eastAsia="zh-CN"/>
              </w:rPr>
              <w:t>考试的个人</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元/人·科目</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61</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山东省人社厅关于重新核定我省部分专业技术人员资格考试收费标准的通知</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rPr>
              <w:t>鲁人社字〔2016〕31号</w:t>
            </w:r>
            <w:r>
              <w:rPr>
                <w:rFonts w:hint="eastAsia" w:ascii="宋体" w:hAnsi="宋体" w:eastAsia="宋体" w:cs="宋体"/>
                <w:spacing w:val="0"/>
                <w:w w:val="100"/>
                <w:kern w:val="0"/>
                <w:sz w:val="21"/>
                <w:szCs w:val="21"/>
                <w:lang w:eastAsia="zh-CN"/>
              </w:rPr>
              <w:t>）</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民政局</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殡仪馆</w:t>
            </w: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殡葬</w:t>
            </w:r>
            <w:r>
              <w:rPr>
                <w:rFonts w:hint="eastAsia" w:ascii="宋体" w:hAnsi="宋体" w:eastAsia="宋体" w:cs="宋体"/>
                <w:spacing w:val="0"/>
                <w:w w:val="100"/>
                <w:kern w:val="0"/>
                <w:sz w:val="21"/>
                <w:szCs w:val="21"/>
                <w:lang w:eastAsia="zh-CN"/>
              </w:rPr>
              <w:t>基本</w:t>
            </w:r>
            <w:r>
              <w:rPr>
                <w:rFonts w:hint="eastAsia" w:ascii="宋体" w:hAnsi="宋体" w:eastAsia="宋体" w:cs="宋体"/>
                <w:spacing w:val="0"/>
                <w:w w:val="100"/>
                <w:kern w:val="0"/>
                <w:sz w:val="21"/>
                <w:szCs w:val="21"/>
              </w:rPr>
              <w:t>收费项目</w:t>
            </w:r>
          </w:p>
        </w:tc>
        <w:tc>
          <w:tcPr>
            <w:tcW w:w="12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接受殡葬服务的遗属</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郓城县发展和改革局</w:t>
            </w:r>
            <w:r>
              <w:rPr>
                <w:rFonts w:hint="eastAsia" w:ascii="宋体" w:hAnsi="宋体" w:eastAsia="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lang w:eastAsia="zh-CN"/>
              </w:rPr>
              <w:t>郓城县财政局</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lang w:eastAsia="zh-CN"/>
              </w:rPr>
              <w:t>郓城县民政局</w:t>
            </w:r>
            <w:r>
              <w:rPr>
                <w:rFonts w:hint="eastAsia" w:ascii="宋体" w:hAnsi="宋体" w:eastAsia="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lang w:eastAsia="zh-CN"/>
              </w:rPr>
              <w:t>郓发改</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202</w:t>
            </w:r>
            <w:r>
              <w:rPr>
                <w:rFonts w:hint="eastAsia" w:ascii="宋体" w:hAnsi="宋体" w:cs="宋体"/>
                <w:spacing w:val="0"/>
                <w:w w:val="100"/>
                <w:kern w:val="0"/>
                <w:sz w:val="21"/>
                <w:szCs w:val="21"/>
                <w:lang w:val="en-US" w:eastAsia="zh-CN"/>
              </w:rPr>
              <w:t>3</w:t>
            </w:r>
            <w:r>
              <w:rPr>
                <w:rFonts w:hint="eastAsia" w:ascii="宋体" w:hAnsi="宋体" w:eastAsia="宋体" w:cs="宋体"/>
                <w:spacing w:val="0"/>
                <w:w w:val="100"/>
                <w:kern w:val="0"/>
                <w:sz w:val="21"/>
                <w:szCs w:val="21"/>
              </w:rPr>
              <w:t>〕</w:t>
            </w:r>
            <w:r>
              <w:rPr>
                <w:rFonts w:hint="eastAsia" w:ascii="宋体" w:hAnsi="宋体" w:cs="宋体"/>
                <w:spacing w:val="0"/>
                <w:w w:val="100"/>
                <w:kern w:val="0"/>
                <w:sz w:val="21"/>
                <w:szCs w:val="21"/>
                <w:lang w:val="en-US" w:eastAsia="zh-CN"/>
              </w:rPr>
              <w:t>61</w:t>
            </w:r>
            <w:r>
              <w:rPr>
                <w:rFonts w:hint="eastAsia" w:ascii="宋体" w:hAnsi="宋体" w:eastAsia="宋体" w:cs="宋体"/>
                <w:spacing w:val="0"/>
                <w:w w:val="100"/>
                <w:kern w:val="0"/>
                <w:sz w:val="21"/>
                <w:szCs w:val="21"/>
              </w:rPr>
              <w:t>号</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殡葬惠民项目费用减免按照（郓政办发〔</w:t>
            </w:r>
            <w:r>
              <w:rPr>
                <w:rFonts w:hint="eastAsia" w:ascii="宋体" w:hAnsi="宋体" w:eastAsia="宋体" w:cs="宋体"/>
                <w:spacing w:val="0"/>
                <w:w w:val="100"/>
                <w:kern w:val="0"/>
                <w:sz w:val="21"/>
                <w:szCs w:val="21"/>
                <w:lang w:val="en-US" w:eastAsia="zh-CN"/>
              </w:rPr>
              <w:t>2018</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lang w:val="en-US" w:eastAsia="zh-CN"/>
              </w:rPr>
              <w:t>40号</w:t>
            </w:r>
            <w:r>
              <w:rPr>
                <w:rFonts w:hint="eastAsia" w:ascii="宋体" w:hAnsi="宋体" w:eastAsia="宋体" w:cs="宋体"/>
                <w:spacing w:val="0"/>
                <w:w w:val="100"/>
                <w:kern w:val="0"/>
                <w:sz w:val="21"/>
                <w:szCs w:val="21"/>
                <w:lang w:eastAsia="zh-CN"/>
              </w:rPr>
              <w:t>）文件规定执行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一、火化</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val="en-US" w:eastAsia="zh-CN"/>
              </w:rPr>
              <w:t>1</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eastAsia="zh-CN"/>
              </w:rPr>
              <w:t>中档平板火化炉</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元/每具</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280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7周岁以下（含）减半收取。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val="en-US" w:eastAsia="zh-CN"/>
              </w:rPr>
              <w:t>2</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eastAsia="zh-CN"/>
              </w:rPr>
              <w:t>高档捡灰火化炉</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元/每具</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600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7周岁以下（含）本县户籍的在减免280元的基础上再减半收取。非本县户籍减半收取。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val="en-US" w:eastAsia="zh-CN"/>
              </w:rPr>
              <w:t>1.</w:t>
            </w:r>
            <w:r>
              <w:rPr>
                <w:rFonts w:hint="eastAsia" w:ascii="宋体" w:hAnsi="宋体" w:eastAsia="宋体" w:cs="宋体"/>
                <w:spacing w:val="0"/>
                <w:w w:val="100"/>
                <w:kern w:val="0"/>
                <w:sz w:val="21"/>
                <w:szCs w:val="21"/>
                <w:lang w:eastAsia="zh-CN"/>
              </w:rPr>
              <w:t>遗体接运</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元/每具</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150-300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20公里以内普通灵车，按往返里程计算，超过20公里，每超1公里，加收3元。最高不超过300元。（含车内消毒和殡仪馆内搬抬尸体）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三、遗体存放</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元</w:t>
            </w:r>
            <w:r>
              <w:rPr>
                <w:rFonts w:hint="eastAsia" w:ascii="宋体" w:hAnsi="宋体" w:eastAsia="宋体" w:cs="宋体"/>
                <w:spacing w:val="0"/>
                <w:w w:val="100"/>
                <w:kern w:val="0"/>
                <w:sz w:val="21"/>
                <w:szCs w:val="21"/>
                <w:lang w:val="en-US" w:eastAsia="zh-CN"/>
              </w:rPr>
              <w:t>/</w:t>
            </w:r>
            <w:r>
              <w:rPr>
                <w:rFonts w:hint="eastAsia" w:ascii="宋体" w:hAnsi="宋体" w:cs="宋体"/>
                <w:spacing w:val="0"/>
                <w:w w:val="100"/>
                <w:kern w:val="0"/>
                <w:sz w:val="21"/>
                <w:szCs w:val="21"/>
                <w:lang w:val="en-US" w:eastAsia="zh-CN"/>
              </w:rPr>
              <w:t>小时</w:t>
            </w:r>
            <w:r>
              <w:rPr>
                <w:rFonts w:hint="eastAsia" w:ascii="宋体" w:hAnsi="宋体" w:eastAsia="宋体" w:cs="宋体"/>
                <w:spacing w:val="0"/>
                <w:w w:val="100"/>
                <w:kern w:val="0"/>
                <w:sz w:val="21"/>
                <w:szCs w:val="21"/>
                <w:lang w:val="en-US" w:eastAsia="zh-CN"/>
              </w:rPr>
              <w:t>·具</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6.5</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3天以内免费。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9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p>
        </w:tc>
        <w:tc>
          <w:tcPr>
            <w:tcW w:w="22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四、骨灰寄放</w:t>
            </w:r>
          </w:p>
        </w:tc>
        <w:tc>
          <w:tcPr>
            <w:tcW w:w="12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行政事业性</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元</w:t>
            </w:r>
            <w:r>
              <w:rPr>
                <w:rFonts w:hint="eastAsia" w:ascii="宋体" w:hAnsi="宋体" w:eastAsia="宋体" w:cs="宋体"/>
                <w:spacing w:val="0"/>
                <w:w w:val="100"/>
                <w:kern w:val="0"/>
                <w:sz w:val="21"/>
                <w:szCs w:val="21"/>
                <w:lang w:val="en-US" w:eastAsia="zh-CN"/>
              </w:rPr>
              <w:t>/年</w:t>
            </w:r>
          </w:p>
        </w:tc>
        <w:tc>
          <w:tcPr>
            <w:tcW w:w="2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100</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16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pacing w:val="0"/>
                <w:w w:val="100"/>
                <w:ker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00" w:lineRule="exact"/>
        <w:ind w:firstLine="420" w:firstLineChars="0"/>
        <w:textAlignment w:val="auto"/>
        <w:rPr>
          <w:rFonts w:hint="eastAsia" w:ascii="宋体" w:hAnsi="宋体" w:cs="宋体"/>
          <w:szCs w:val="21"/>
          <w:lang w:eastAsia="zh-CN"/>
        </w:rPr>
      </w:pPr>
      <w:r>
        <w:rPr>
          <w:rFonts w:hint="eastAsia" w:ascii="宋体" w:hAnsi="宋体" w:cs="宋体"/>
          <w:szCs w:val="21"/>
          <w:lang w:val="en-US" w:eastAsia="zh-CN"/>
        </w:rPr>
        <w:t>+</w:t>
      </w:r>
      <w:r>
        <w:rPr>
          <w:rFonts w:hint="eastAsia" w:ascii="宋体" w:hAnsi="宋体" w:cs="宋体"/>
          <w:szCs w:val="21"/>
          <w:lang w:eastAsia="zh-CN"/>
        </w:rPr>
        <w:t>注：带</w:t>
      </w:r>
      <w:r>
        <w:rPr>
          <w:rFonts w:hint="eastAsia" w:ascii="宋体" w:hAnsi="宋体" w:cs="宋体"/>
          <w:szCs w:val="21"/>
        </w:rPr>
        <w:t>▲</w:t>
      </w:r>
      <w:r>
        <w:rPr>
          <w:rFonts w:hint="eastAsia" w:ascii="宋体" w:hAnsi="宋体" w:cs="宋体"/>
          <w:szCs w:val="21"/>
          <w:lang w:eastAsia="zh-CN"/>
        </w:rPr>
        <w:t>的项目为涉企收费项目。</w:t>
      </w:r>
    </w:p>
    <w:p>
      <w:pP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br w:type="page"/>
      </w:r>
    </w:p>
    <w:p>
      <w:pPr>
        <w:overflowPunct w:val="0"/>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政府定价收费清单变更登记表</w:t>
      </w:r>
    </w:p>
    <w:p>
      <w:pPr>
        <w:overflowPunct w:val="0"/>
        <w:spacing w:line="560" w:lineRule="exact"/>
        <w:jc w:val="center"/>
        <w:rPr>
          <w:rFonts w:ascii="方正大标宋简体" w:hAnsi="方正大标宋简体" w:eastAsia="方正大标宋简体" w:cs="方正大标宋简体"/>
          <w:sz w:val="44"/>
          <w:szCs w:val="44"/>
        </w:rPr>
      </w:pPr>
    </w:p>
    <w:tbl>
      <w:tblPr>
        <w:tblStyle w:val="5"/>
        <w:tblW w:w="13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41"/>
        <w:gridCol w:w="1507"/>
        <w:gridCol w:w="1337"/>
        <w:gridCol w:w="1835"/>
        <w:gridCol w:w="435"/>
        <w:gridCol w:w="2235"/>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位</w:t>
            </w:r>
          </w:p>
        </w:tc>
        <w:tc>
          <w:tcPr>
            <w:tcW w:w="10566" w:type="dxa"/>
            <w:gridSpan w:val="6"/>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w:t>
            </w:r>
          </w:p>
        </w:tc>
        <w:tc>
          <w:tcPr>
            <w:tcW w:w="2844" w:type="dxa"/>
            <w:gridSpan w:val="2"/>
            <w:vAlign w:val="center"/>
          </w:tcPr>
          <w:p>
            <w:pPr>
              <w:jc w:val="center"/>
              <w:rPr>
                <w:rFonts w:ascii="仿宋_GB2312" w:hAnsi="仿宋_GB2312" w:eastAsia="仿宋_GB2312" w:cs="仿宋_GB2312"/>
                <w:sz w:val="32"/>
                <w:szCs w:val="32"/>
              </w:rPr>
            </w:pPr>
          </w:p>
        </w:tc>
        <w:tc>
          <w:tcPr>
            <w:tcW w:w="2270" w:type="dxa"/>
            <w:gridSpan w:val="2"/>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5452" w:type="dxa"/>
            <w:gridSpan w:val="2"/>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变更内容</w:t>
            </w:r>
          </w:p>
        </w:tc>
        <w:tc>
          <w:tcPr>
            <w:tcW w:w="150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计费单位</w:t>
            </w:r>
          </w:p>
        </w:tc>
        <w:tc>
          <w:tcPr>
            <w:tcW w:w="3172" w:type="dxa"/>
            <w:gridSpan w:val="2"/>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收费标准</w:t>
            </w:r>
          </w:p>
        </w:tc>
        <w:tc>
          <w:tcPr>
            <w:tcW w:w="2670" w:type="dxa"/>
            <w:gridSpan w:val="2"/>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变更后标准</w:t>
            </w:r>
          </w:p>
        </w:tc>
        <w:tc>
          <w:tcPr>
            <w:tcW w:w="321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批准变更机关及文号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217"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217"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217"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217"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217"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217"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10" w:hRule="atLeast"/>
          <w:jc w:val="center"/>
        </w:trPr>
        <w:tc>
          <w:tcPr>
            <w:tcW w:w="13107" w:type="dxa"/>
            <w:gridSpan w:val="7"/>
            <w:vAlign w:val="center"/>
          </w:tcPr>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申请单位（印章）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负责人签名：</w:t>
            </w:r>
          </w:p>
          <w:p>
            <w:pPr>
              <w:spacing w:line="560" w:lineRule="exact"/>
              <w:jc w:val="right"/>
              <w:rPr>
                <w:rFonts w:ascii="仿宋_GB2312" w:hAnsi="仿宋_GB2312" w:eastAsia="仿宋_GB2312" w:cs="仿宋_GB2312"/>
                <w:sz w:val="32"/>
                <w:szCs w:val="32"/>
              </w:rPr>
            </w:pPr>
          </w:p>
          <w:p>
            <w:pPr>
              <w:spacing w:line="5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tc>
      </w:tr>
    </w:tbl>
    <w:p>
      <w:pPr>
        <w:spacing w:line="20" w:lineRule="exact"/>
        <w:rPr>
          <w:rFonts w:ascii="仿宋_GB2312" w:hAnsi="仿宋_GB2312" w:eastAsia="仿宋_GB2312" w:cs="仿宋_GB2312"/>
          <w:sz w:val="10"/>
          <w:szCs w:val="10"/>
        </w:rPr>
      </w:pPr>
    </w:p>
    <w:sectPr>
      <w:footerReference r:id="rId4" w:type="default"/>
      <w:pgSz w:w="16783" w:h="11850" w:orient="landscape"/>
      <w:pgMar w:top="1474" w:right="1984" w:bottom="1474" w:left="1984" w:header="851" w:footer="1134" w:gutter="0"/>
      <w:pgBorders>
        <w:top w:val="none" w:sz="0" w:space="0"/>
        <w:left w:val="none" w:sz="0" w:space="0"/>
        <w:bottom w:val="none" w:sz="0" w:space="0"/>
        <w:right w:val="none" w:sz="0" w:space="0"/>
      </w:pgBorders>
      <w:pgNumType w:fmt="numberInDash"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华文中宋">
    <w:altName w:val="方正宋体S-超大字符集"/>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l0+IiyAQAAUgMAAA4AAABkcnMv&#10;ZTJvRG9jLnhtbK1TzWobMRC+F/IOQvdYawe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0B7HLe5o/+Nl//P3/tczucj+9CHW&#10;2PYUsDEN135oaIKNHEsR81n5oMDmX9REsAXRdieD5ZCIwOR0PpvPKywJrI0XHMFe/x4gpjvpLclB&#10;QwE3WIzl2y8xHVrHljzN+VttTNmicf8kEDNnWKZ/4JijNKyGo6aVb3coqcflN9Th66TE3Dv0Nr+T&#10;MYAxWI3BJoBed0itmJBHxnC1Scij0MtDDsjH2bi4IvD4yPLL+Pteul4/h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l0+IiyAQAAUgMAAA4AAAAAAAAAAQAgAAAANAEAAGRycy9lMm9Eb2Mu&#10;eG1sUEsFBgAAAAAGAAYAWQEAAFgFA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52556"/>
    <w:multiLevelType w:val="singleLevel"/>
    <w:tmpl w:val="C7052556"/>
    <w:lvl w:ilvl="0" w:tentative="0">
      <w:start w:val="3"/>
      <w:numFmt w:val="decimal"/>
      <w:suff w:val="nothing"/>
      <w:lvlText w:val="%1、"/>
      <w:lvlJc w:val="left"/>
    </w:lvl>
  </w:abstractNum>
  <w:abstractNum w:abstractNumId="1">
    <w:nsid w:val="D7FF18E2"/>
    <w:multiLevelType w:val="singleLevel"/>
    <w:tmpl w:val="D7FF18E2"/>
    <w:lvl w:ilvl="0" w:tentative="0">
      <w:start w:val="1"/>
      <w:numFmt w:val="decimal"/>
      <w:suff w:val="nothing"/>
      <w:lvlText w:val="%1、"/>
      <w:lvlJc w:val="left"/>
    </w:lvl>
  </w:abstractNum>
  <w:abstractNum w:abstractNumId="2">
    <w:nsid w:val="60E2872E"/>
    <w:multiLevelType w:val="singleLevel"/>
    <w:tmpl w:val="60E2872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hideSpellingErrors/>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OGQ1NjQ0MTdhZDEwYjgxZjg2NWJkZDMxMDE4YTUifQ=="/>
  </w:docVars>
  <w:rsids>
    <w:rsidRoot w:val="00F212B5"/>
    <w:rsid w:val="000D7E4D"/>
    <w:rsid w:val="00127F31"/>
    <w:rsid w:val="00241EEA"/>
    <w:rsid w:val="002656B1"/>
    <w:rsid w:val="00276D4B"/>
    <w:rsid w:val="002A178D"/>
    <w:rsid w:val="00317381"/>
    <w:rsid w:val="00331631"/>
    <w:rsid w:val="00390095"/>
    <w:rsid w:val="0040284F"/>
    <w:rsid w:val="004F77D1"/>
    <w:rsid w:val="00514E67"/>
    <w:rsid w:val="00576B43"/>
    <w:rsid w:val="005B3322"/>
    <w:rsid w:val="006E0714"/>
    <w:rsid w:val="00735FAC"/>
    <w:rsid w:val="0076074F"/>
    <w:rsid w:val="0078276E"/>
    <w:rsid w:val="008220B2"/>
    <w:rsid w:val="00883C22"/>
    <w:rsid w:val="008D1405"/>
    <w:rsid w:val="008E7AE4"/>
    <w:rsid w:val="008F3432"/>
    <w:rsid w:val="00923527"/>
    <w:rsid w:val="00975612"/>
    <w:rsid w:val="00B03B61"/>
    <w:rsid w:val="00C8296F"/>
    <w:rsid w:val="00CB5802"/>
    <w:rsid w:val="00CF0E2B"/>
    <w:rsid w:val="00D164C2"/>
    <w:rsid w:val="00D41CA6"/>
    <w:rsid w:val="00DE78A3"/>
    <w:rsid w:val="00E06AF8"/>
    <w:rsid w:val="00E53201"/>
    <w:rsid w:val="00E74D92"/>
    <w:rsid w:val="00E870DE"/>
    <w:rsid w:val="00F212B5"/>
    <w:rsid w:val="00FE490D"/>
    <w:rsid w:val="01D71ED4"/>
    <w:rsid w:val="01F1594A"/>
    <w:rsid w:val="02173433"/>
    <w:rsid w:val="026779F0"/>
    <w:rsid w:val="02722D8C"/>
    <w:rsid w:val="02751A20"/>
    <w:rsid w:val="02CA2397"/>
    <w:rsid w:val="03622CBF"/>
    <w:rsid w:val="03773C2D"/>
    <w:rsid w:val="04A15038"/>
    <w:rsid w:val="04BE1442"/>
    <w:rsid w:val="053E1A6E"/>
    <w:rsid w:val="057E5747"/>
    <w:rsid w:val="0635704B"/>
    <w:rsid w:val="064A12E8"/>
    <w:rsid w:val="0684082E"/>
    <w:rsid w:val="06B21299"/>
    <w:rsid w:val="06B322E8"/>
    <w:rsid w:val="06E71703"/>
    <w:rsid w:val="06F5585A"/>
    <w:rsid w:val="0736399A"/>
    <w:rsid w:val="075458A8"/>
    <w:rsid w:val="07C71965"/>
    <w:rsid w:val="07E00BD3"/>
    <w:rsid w:val="08674E90"/>
    <w:rsid w:val="086C0BDC"/>
    <w:rsid w:val="08815B26"/>
    <w:rsid w:val="08EB30F3"/>
    <w:rsid w:val="0B196B42"/>
    <w:rsid w:val="0B5E289E"/>
    <w:rsid w:val="0BBF4610"/>
    <w:rsid w:val="0BD16D98"/>
    <w:rsid w:val="0BE06684"/>
    <w:rsid w:val="0BF65727"/>
    <w:rsid w:val="0C581959"/>
    <w:rsid w:val="0C600E4F"/>
    <w:rsid w:val="0CCF724C"/>
    <w:rsid w:val="0D3D5EE8"/>
    <w:rsid w:val="0D8B5310"/>
    <w:rsid w:val="0DCD4B64"/>
    <w:rsid w:val="0DEA1F98"/>
    <w:rsid w:val="0DF63CF6"/>
    <w:rsid w:val="0E552FD0"/>
    <w:rsid w:val="0E562638"/>
    <w:rsid w:val="0F280B91"/>
    <w:rsid w:val="0FA7378D"/>
    <w:rsid w:val="0FAC7C15"/>
    <w:rsid w:val="0FD55E0F"/>
    <w:rsid w:val="0FEF677F"/>
    <w:rsid w:val="10256544"/>
    <w:rsid w:val="1049250A"/>
    <w:rsid w:val="10651959"/>
    <w:rsid w:val="10805480"/>
    <w:rsid w:val="10995543"/>
    <w:rsid w:val="115D5282"/>
    <w:rsid w:val="11653899"/>
    <w:rsid w:val="12441741"/>
    <w:rsid w:val="125C0AB6"/>
    <w:rsid w:val="12D04739"/>
    <w:rsid w:val="136D525A"/>
    <w:rsid w:val="137E6166"/>
    <w:rsid w:val="13894B1D"/>
    <w:rsid w:val="13B448C6"/>
    <w:rsid w:val="13F90BD0"/>
    <w:rsid w:val="14092FD9"/>
    <w:rsid w:val="14151024"/>
    <w:rsid w:val="141E1215"/>
    <w:rsid w:val="14620FA5"/>
    <w:rsid w:val="155A622B"/>
    <w:rsid w:val="156E268F"/>
    <w:rsid w:val="158C024C"/>
    <w:rsid w:val="15AA7A35"/>
    <w:rsid w:val="15F630D7"/>
    <w:rsid w:val="166138EB"/>
    <w:rsid w:val="16E341DB"/>
    <w:rsid w:val="17650169"/>
    <w:rsid w:val="176F598A"/>
    <w:rsid w:val="17CF1E32"/>
    <w:rsid w:val="18062A19"/>
    <w:rsid w:val="1816671D"/>
    <w:rsid w:val="183930DB"/>
    <w:rsid w:val="186D58D3"/>
    <w:rsid w:val="18737BB6"/>
    <w:rsid w:val="188039C8"/>
    <w:rsid w:val="19561845"/>
    <w:rsid w:val="1A093802"/>
    <w:rsid w:val="1A7A0A4C"/>
    <w:rsid w:val="1AB462EB"/>
    <w:rsid w:val="1AB85163"/>
    <w:rsid w:val="1B5929E8"/>
    <w:rsid w:val="1C0E0811"/>
    <w:rsid w:val="1CBB439F"/>
    <w:rsid w:val="1CC61A56"/>
    <w:rsid w:val="1CF04C55"/>
    <w:rsid w:val="1D0D356B"/>
    <w:rsid w:val="1D0E7FE7"/>
    <w:rsid w:val="1D3F18AC"/>
    <w:rsid w:val="1D677FC0"/>
    <w:rsid w:val="1DD1656D"/>
    <w:rsid w:val="1E350006"/>
    <w:rsid w:val="1E5C0E57"/>
    <w:rsid w:val="1E7A3914"/>
    <w:rsid w:val="1ECC2E60"/>
    <w:rsid w:val="1F0871D4"/>
    <w:rsid w:val="1F1101CF"/>
    <w:rsid w:val="1F9C5978"/>
    <w:rsid w:val="1FAD173F"/>
    <w:rsid w:val="1FAD4E25"/>
    <w:rsid w:val="1FF07AB9"/>
    <w:rsid w:val="20103FE1"/>
    <w:rsid w:val="21242DBE"/>
    <w:rsid w:val="21625AFD"/>
    <w:rsid w:val="217262C3"/>
    <w:rsid w:val="220F17A9"/>
    <w:rsid w:val="22811A1C"/>
    <w:rsid w:val="228E2E1F"/>
    <w:rsid w:val="22A15B5C"/>
    <w:rsid w:val="22ED3729"/>
    <w:rsid w:val="230C2131"/>
    <w:rsid w:val="23312A20"/>
    <w:rsid w:val="233A0AA7"/>
    <w:rsid w:val="23432120"/>
    <w:rsid w:val="235021D1"/>
    <w:rsid w:val="24240AE6"/>
    <w:rsid w:val="24455956"/>
    <w:rsid w:val="24505A3C"/>
    <w:rsid w:val="246D0A09"/>
    <w:rsid w:val="24C30629"/>
    <w:rsid w:val="24CB365A"/>
    <w:rsid w:val="24F17882"/>
    <w:rsid w:val="250D579E"/>
    <w:rsid w:val="251610A0"/>
    <w:rsid w:val="25224BAB"/>
    <w:rsid w:val="25452F60"/>
    <w:rsid w:val="25907C05"/>
    <w:rsid w:val="25E116AE"/>
    <w:rsid w:val="25F74E57"/>
    <w:rsid w:val="27DA0163"/>
    <w:rsid w:val="27F84F95"/>
    <w:rsid w:val="286B58D0"/>
    <w:rsid w:val="29A44DBC"/>
    <w:rsid w:val="2A9115B6"/>
    <w:rsid w:val="2A9D1AA9"/>
    <w:rsid w:val="2ADA0B26"/>
    <w:rsid w:val="2B052EDD"/>
    <w:rsid w:val="2B0C385D"/>
    <w:rsid w:val="2B1940D6"/>
    <w:rsid w:val="2B801021"/>
    <w:rsid w:val="2D026742"/>
    <w:rsid w:val="2D047D5C"/>
    <w:rsid w:val="2D167D38"/>
    <w:rsid w:val="2DD36F36"/>
    <w:rsid w:val="2F397E65"/>
    <w:rsid w:val="2F5613CC"/>
    <w:rsid w:val="2F736B10"/>
    <w:rsid w:val="2F8819BC"/>
    <w:rsid w:val="30F1626C"/>
    <w:rsid w:val="31281A7F"/>
    <w:rsid w:val="313B156A"/>
    <w:rsid w:val="31AB4F3A"/>
    <w:rsid w:val="324A46E1"/>
    <w:rsid w:val="3282783E"/>
    <w:rsid w:val="32B02C3A"/>
    <w:rsid w:val="32BF2D77"/>
    <w:rsid w:val="32CD15AA"/>
    <w:rsid w:val="32ED3D4F"/>
    <w:rsid w:val="341A7B09"/>
    <w:rsid w:val="34202A5A"/>
    <w:rsid w:val="34831B82"/>
    <w:rsid w:val="349077F1"/>
    <w:rsid w:val="349F158C"/>
    <w:rsid w:val="359D3529"/>
    <w:rsid w:val="35BC01A3"/>
    <w:rsid w:val="35FB2594"/>
    <w:rsid w:val="35FD098F"/>
    <w:rsid w:val="36024697"/>
    <w:rsid w:val="365D3F21"/>
    <w:rsid w:val="36633F67"/>
    <w:rsid w:val="36CE2FEC"/>
    <w:rsid w:val="37140E4A"/>
    <w:rsid w:val="378219F7"/>
    <w:rsid w:val="37CD285C"/>
    <w:rsid w:val="38294521"/>
    <w:rsid w:val="384443C2"/>
    <w:rsid w:val="38991B02"/>
    <w:rsid w:val="39684B2E"/>
    <w:rsid w:val="39995128"/>
    <w:rsid w:val="39AD3930"/>
    <w:rsid w:val="39CF2A49"/>
    <w:rsid w:val="39F25022"/>
    <w:rsid w:val="39FC01EB"/>
    <w:rsid w:val="3A064DE8"/>
    <w:rsid w:val="3A1E3E7A"/>
    <w:rsid w:val="3A7F32FF"/>
    <w:rsid w:val="3A8E3AB5"/>
    <w:rsid w:val="3ADB71B3"/>
    <w:rsid w:val="3B8E32E7"/>
    <w:rsid w:val="3BB33457"/>
    <w:rsid w:val="3BE84FF1"/>
    <w:rsid w:val="3C7C70D7"/>
    <w:rsid w:val="3D7F382F"/>
    <w:rsid w:val="3E007984"/>
    <w:rsid w:val="3E216694"/>
    <w:rsid w:val="3E360DA5"/>
    <w:rsid w:val="3EAD7F28"/>
    <w:rsid w:val="3EB5726B"/>
    <w:rsid w:val="3F226537"/>
    <w:rsid w:val="3F4B16DB"/>
    <w:rsid w:val="3F601DDD"/>
    <w:rsid w:val="3FBE2AF9"/>
    <w:rsid w:val="40713094"/>
    <w:rsid w:val="40850A48"/>
    <w:rsid w:val="40BD20F1"/>
    <w:rsid w:val="4135424D"/>
    <w:rsid w:val="41600CF4"/>
    <w:rsid w:val="4188259D"/>
    <w:rsid w:val="423E6344"/>
    <w:rsid w:val="428B430D"/>
    <w:rsid w:val="42A868A9"/>
    <w:rsid w:val="43D709AB"/>
    <w:rsid w:val="442F025F"/>
    <w:rsid w:val="44B55581"/>
    <w:rsid w:val="452E1DEB"/>
    <w:rsid w:val="454F0BB3"/>
    <w:rsid w:val="458E0545"/>
    <w:rsid w:val="464D7AD2"/>
    <w:rsid w:val="46954FDF"/>
    <w:rsid w:val="46A54309"/>
    <w:rsid w:val="46AE701E"/>
    <w:rsid w:val="46EC1C14"/>
    <w:rsid w:val="47264693"/>
    <w:rsid w:val="4761492B"/>
    <w:rsid w:val="47887784"/>
    <w:rsid w:val="47F0551D"/>
    <w:rsid w:val="488843A0"/>
    <w:rsid w:val="49270BA4"/>
    <w:rsid w:val="49622123"/>
    <w:rsid w:val="499E3CA4"/>
    <w:rsid w:val="49D43A56"/>
    <w:rsid w:val="49E04914"/>
    <w:rsid w:val="4A2560DF"/>
    <w:rsid w:val="4A2D17DA"/>
    <w:rsid w:val="4A336491"/>
    <w:rsid w:val="4A686E5C"/>
    <w:rsid w:val="4A71539B"/>
    <w:rsid w:val="4A805ABE"/>
    <w:rsid w:val="4A984D37"/>
    <w:rsid w:val="4AE47C47"/>
    <w:rsid w:val="4AF24DEF"/>
    <w:rsid w:val="4B2B0B52"/>
    <w:rsid w:val="4D1878AA"/>
    <w:rsid w:val="4D3A2438"/>
    <w:rsid w:val="4D85268B"/>
    <w:rsid w:val="4DD24168"/>
    <w:rsid w:val="4DF27D21"/>
    <w:rsid w:val="4E4A78FB"/>
    <w:rsid w:val="4E5502B0"/>
    <w:rsid w:val="4E8E68CF"/>
    <w:rsid w:val="50597248"/>
    <w:rsid w:val="50722D7F"/>
    <w:rsid w:val="5088002F"/>
    <w:rsid w:val="51071719"/>
    <w:rsid w:val="51221504"/>
    <w:rsid w:val="51383FC9"/>
    <w:rsid w:val="519817FF"/>
    <w:rsid w:val="51F10829"/>
    <w:rsid w:val="527D5F08"/>
    <w:rsid w:val="52A35472"/>
    <w:rsid w:val="52ED43B9"/>
    <w:rsid w:val="531954E3"/>
    <w:rsid w:val="53606763"/>
    <w:rsid w:val="53CD3774"/>
    <w:rsid w:val="53DB5744"/>
    <w:rsid w:val="541000EA"/>
    <w:rsid w:val="54355CFE"/>
    <w:rsid w:val="54576B2F"/>
    <w:rsid w:val="54707211"/>
    <w:rsid w:val="547E551D"/>
    <w:rsid w:val="54B81F28"/>
    <w:rsid w:val="553B5E36"/>
    <w:rsid w:val="56494582"/>
    <w:rsid w:val="566653CC"/>
    <w:rsid w:val="57350DCD"/>
    <w:rsid w:val="573828A1"/>
    <w:rsid w:val="57641410"/>
    <w:rsid w:val="57D16BF9"/>
    <w:rsid w:val="57DD1426"/>
    <w:rsid w:val="57EE53E1"/>
    <w:rsid w:val="57F66847"/>
    <w:rsid w:val="57FC14BD"/>
    <w:rsid w:val="58062D10"/>
    <w:rsid w:val="582B13C9"/>
    <w:rsid w:val="58B51D22"/>
    <w:rsid w:val="58E33856"/>
    <w:rsid w:val="590E4DA8"/>
    <w:rsid w:val="59595341"/>
    <w:rsid w:val="597D2C5A"/>
    <w:rsid w:val="59CE2415"/>
    <w:rsid w:val="5A0031AA"/>
    <w:rsid w:val="5A643D54"/>
    <w:rsid w:val="5A677DD9"/>
    <w:rsid w:val="5ACA2D58"/>
    <w:rsid w:val="5AE114E1"/>
    <w:rsid w:val="5B407C3B"/>
    <w:rsid w:val="5B5D0E8E"/>
    <w:rsid w:val="5B690172"/>
    <w:rsid w:val="5BAC3FE7"/>
    <w:rsid w:val="5BEB6AF9"/>
    <w:rsid w:val="5C050B30"/>
    <w:rsid w:val="5C2A6C04"/>
    <w:rsid w:val="5C686C09"/>
    <w:rsid w:val="5CBB7E9B"/>
    <w:rsid w:val="5CCB4B2F"/>
    <w:rsid w:val="5CD338D3"/>
    <w:rsid w:val="5CF41A43"/>
    <w:rsid w:val="5DBC65F2"/>
    <w:rsid w:val="5DC85391"/>
    <w:rsid w:val="5E2832EB"/>
    <w:rsid w:val="5EA427A0"/>
    <w:rsid w:val="5EE6723B"/>
    <w:rsid w:val="5EF01DC2"/>
    <w:rsid w:val="5F6C3D73"/>
    <w:rsid w:val="60982FFD"/>
    <w:rsid w:val="60B82A30"/>
    <w:rsid w:val="60C5265B"/>
    <w:rsid w:val="61183D7C"/>
    <w:rsid w:val="61232EC2"/>
    <w:rsid w:val="61A233B4"/>
    <w:rsid w:val="61B94137"/>
    <w:rsid w:val="61D851B8"/>
    <w:rsid w:val="62253931"/>
    <w:rsid w:val="623F0814"/>
    <w:rsid w:val="63387BB4"/>
    <w:rsid w:val="636549EC"/>
    <w:rsid w:val="63984A6F"/>
    <w:rsid w:val="63DB465C"/>
    <w:rsid w:val="63FF7C3B"/>
    <w:rsid w:val="64081CDE"/>
    <w:rsid w:val="6569784D"/>
    <w:rsid w:val="65B86A3A"/>
    <w:rsid w:val="65F509DC"/>
    <w:rsid w:val="66060B8A"/>
    <w:rsid w:val="66082A44"/>
    <w:rsid w:val="6623361B"/>
    <w:rsid w:val="664D4533"/>
    <w:rsid w:val="665A551B"/>
    <w:rsid w:val="66924F8B"/>
    <w:rsid w:val="67083BC2"/>
    <w:rsid w:val="681430FA"/>
    <w:rsid w:val="684352D5"/>
    <w:rsid w:val="68442DFB"/>
    <w:rsid w:val="69E94F61"/>
    <w:rsid w:val="6A142D3C"/>
    <w:rsid w:val="6A9E1211"/>
    <w:rsid w:val="6B0F392F"/>
    <w:rsid w:val="6B9B334E"/>
    <w:rsid w:val="6BD96941"/>
    <w:rsid w:val="6BDB7BEE"/>
    <w:rsid w:val="6C121C2F"/>
    <w:rsid w:val="6C5C1CBA"/>
    <w:rsid w:val="6CF67EEF"/>
    <w:rsid w:val="6D087F43"/>
    <w:rsid w:val="6D2A5B6D"/>
    <w:rsid w:val="6D2A6A64"/>
    <w:rsid w:val="6DDD7C4E"/>
    <w:rsid w:val="6E0E0A62"/>
    <w:rsid w:val="6E511DCE"/>
    <w:rsid w:val="6EC4378F"/>
    <w:rsid w:val="6EDA6CD3"/>
    <w:rsid w:val="6EF957F8"/>
    <w:rsid w:val="6FD21308"/>
    <w:rsid w:val="6FD9651F"/>
    <w:rsid w:val="6FE26F8E"/>
    <w:rsid w:val="71127683"/>
    <w:rsid w:val="71293463"/>
    <w:rsid w:val="71777E63"/>
    <w:rsid w:val="71B45234"/>
    <w:rsid w:val="720A6E64"/>
    <w:rsid w:val="7238514C"/>
    <w:rsid w:val="725B2D60"/>
    <w:rsid w:val="72614F83"/>
    <w:rsid w:val="728B18E3"/>
    <w:rsid w:val="72D66D46"/>
    <w:rsid w:val="72E87500"/>
    <w:rsid w:val="731B5A8B"/>
    <w:rsid w:val="739015EB"/>
    <w:rsid w:val="73E3105B"/>
    <w:rsid w:val="742C248C"/>
    <w:rsid w:val="747B3DCF"/>
    <w:rsid w:val="747B7BA5"/>
    <w:rsid w:val="748668A3"/>
    <w:rsid w:val="749C26BE"/>
    <w:rsid w:val="74FC1B1B"/>
    <w:rsid w:val="75014589"/>
    <w:rsid w:val="754E7DE2"/>
    <w:rsid w:val="756C27AA"/>
    <w:rsid w:val="75C0373B"/>
    <w:rsid w:val="75E232B6"/>
    <w:rsid w:val="763D406E"/>
    <w:rsid w:val="766C3567"/>
    <w:rsid w:val="773D17AA"/>
    <w:rsid w:val="777414F5"/>
    <w:rsid w:val="77AE203F"/>
    <w:rsid w:val="77E1658C"/>
    <w:rsid w:val="78202B79"/>
    <w:rsid w:val="7864602F"/>
    <w:rsid w:val="78C837B0"/>
    <w:rsid w:val="796E5690"/>
    <w:rsid w:val="79905EA0"/>
    <w:rsid w:val="7A550ECC"/>
    <w:rsid w:val="7A6E33A4"/>
    <w:rsid w:val="7A914DB4"/>
    <w:rsid w:val="7B090363"/>
    <w:rsid w:val="7B0F1AB5"/>
    <w:rsid w:val="7B370C32"/>
    <w:rsid w:val="7B4A673B"/>
    <w:rsid w:val="7B6B623C"/>
    <w:rsid w:val="7C146169"/>
    <w:rsid w:val="7C4A0223"/>
    <w:rsid w:val="7C4D776D"/>
    <w:rsid w:val="7CD04806"/>
    <w:rsid w:val="7CE64A4C"/>
    <w:rsid w:val="7CED53B8"/>
    <w:rsid w:val="7D5A28E5"/>
    <w:rsid w:val="7E145317"/>
    <w:rsid w:val="7E8E102A"/>
    <w:rsid w:val="7EB138E2"/>
    <w:rsid w:val="7F165456"/>
    <w:rsid w:val="7FFB21F8"/>
    <w:rsid w:val="FF7F4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locked/>
    <w:uiPriority w:val="99"/>
    <w:rPr>
      <w:rFonts w:cs="Times New Roman"/>
      <w:sz w:val="18"/>
      <w:szCs w:val="18"/>
    </w:rPr>
  </w:style>
  <w:style w:type="character" w:customStyle="1" w:styleId="9">
    <w:name w:val="页脚 Char"/>
    <w:basedOn w:val="7"/>
    <w:link w:val="3"/>
    <w:semiHidden/>
    <w:qFormat/>
    <w:locked/>
    <w:uiPriority w:val="99"/>
    <w:rPr>
      <w:rFonts w:cs="Times New Roman"/>
      <w:sz w:val="18"/>
      <w:szCs w:val="18"/>
    </w:rPr>
  </w:style>
  <w:style w:type="character" w:customStyle="1" w:styleId="10">
    <w:name w:val="页眉 Char"/>
    <w:basedOn w:val="7"/>
    <w:link w:val="4"/>
    <w:semiHidden/>
    <w:qFormat/>
    <w:locked/>
    <w:uiPriority w:val="99"/>
    <w:rPr>
      <w:rFonts w:cs="Times New Roman"/>
      <w:sz w:val="18"/>
      <w:szCs w:val="18"/>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9116</Words>
  <Characters>9888</Characters>
  <Lines>250</Lines>
  <Paragraphs>70</Paragraphs>
  <TotalTime>7</TotalTime>
  <ScaleCrop>false</ScaleCrop>
  <LinksUpToDate>false</LinksUpToDate>
  <CharactersWithSpaces>10027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2017-09-20T19:16:00Z</dcterms:created>
  <dc:creator>Sky123.Org</dc:creator>
  <cp:lastModifiedBy>user</cp:lastModifiedBy>
  <cp:lastPrinted>2022-05-13T00:42:00Z</cp:lastPrinted>
  <dcterms:modified xsi:type="dcterms:W3CDTF">2025-02-07T17:00:38Z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BF936C3079164ADFABE9E3AFB7AA456A_13</vt:lpwstr>
  </property>
  <property fmtid="{D5CDD505-2E9C-101B-9397-08002B2CF9AE}" pid="4" name="KSOSaveFontToCloudKey">
    <vt:lpwstr>885159821_cloud</vt:lpwstr>
  </property>
</Properties>
</file>